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rPr>
          <w:rFonts w:ascii="Open Sans" w:hAnsi="Open Sans" w:eastAsia="Open Sans" w:cs="Open Sans"/>
          <w:sz w:val="20"/>
          <w:szCs w:val="20"/>
        </w:rPr>
      </w:pPr>
      <w:r>
        <w:rPr>
          <w:rFonts w:eastAsia="Open Sans" w:cs="Open Sans" w:ascii="Open Sans" w:hAnsi="Open Sans"/>
          <w:sz w:val="38"/>
          <w:szCs w:val="38"/>
        </w:rPr>
        <w:t>Оферта</w:t>
      </w:r>
    </w:p>
    <w:p>
      <w:pPr>
        <w:pStyle w:val="normal1"/>
        <w:spacing w:lineRule="auto" w:line="276" w:before="0" w:after="120"/>
        <w:rPr>
          <w:rFonts w:ascii="Calibri" w:hAnsi="Calibri" w:eastAsia="Calibri" w:cs="Calibri"/>
          <w:sz w:val="20"/>
          <w:szCs w:val="20"/>
        </w:rPr>
      </w:pPr>
      <w:r>
        <w:rPr>
          <w:rFonts w:eastAsia="Open Sans" w:cs="Open Sans" w:ascii="Open Sans" w:hAnsi="Open Sans"/>
          <w:sz w:val="20"/>
          <w:szCs w:val="20"/>
        </w:rPr>
        <w:t>Дата опубликования текущей версии: 29.05.2026.</w:t>
      </w:r>
    </w:p>
    <w:tbl>
      <w:tblPr>
        <w:tblStyle w:val="Table1"/>
        <w:tblW w:w="9810" w:type="dxa"/>
        <w:jc w:val="start"/>
        <w:tblInd w:w="-75" w:type="dxa"/>
        <w:tblLayout w:type="fixed"/>
        <w:tblCellMar>
          <w:top w:w="100" w:type="dxa"/>
          <w:start w:w="100" w:type="dxa"/>
          <w:bottom w:w="100" w:type="dxa"/>
          <w:end w:w="100" w:type="dxa"/>
        </w:tblCellMar>
        <w:tblLook w:val="0000"/>
      </w:tblPr>
      <w:tblGrid>
        <w:gridCol w:w="2145"/>
        <w:gridCol w:w="7664"/>
      </w:tblGrid>
      <w:tr>
        <w:trPr>
          <w:trHeight w:val="153" w:hRule="atLeast"/>
        </w:trPr>
        <w:tc>
          <w:tcPr>
            <w:tcW w:w="9809" w:type="dxa"/>
            <w:gridSpan w:val="2"/>
            <w:tcBorders/>
            <w:shd w:fill="F3F3F3" w:val="clear"/>
          </w:tcPr>
          <w:p>
            <w:pPr>
              <w:pStyle w:val="normal1"/>
              <w:spacing w:lineRule="auto" w:line="276" w:before="60" w:after="60"/>
              <w:ind w:end="-23"/>
              <w:rPr>
                <w:rFonts w:ascii="Open Sans" w:hAnsi="Open Sans" w:eastAsia="Open Sans" w:cs="Open Sans"/>
                <w:b/>
                <w:color w:val="111111"/>
                <w:sz w:val="20"/>
                <w:szCs w:val="20"/>
              </w:rPr>
            </w:pPr>
            <w:bookmarkStart w:id="0" w:name="_gjdgxs"/>
            <w:bookmarkEnd w:id="0"/>
            <w:r>
              <w:rPr>
                <w:rFonts w:eastAsia="Open Sans" w:cs="Open Sans" w:ascii="Open Sans" w:hAnsi="Open Sans"/>
                <w:color w:val="111111"/>
                <w:sz w:val="20"/>
                <w:szCs w:val="20"/>
              </w:rPr>
              <w:t>Термины</w:t>
            </w:r>
          </w:p>
        </w:tc>
      </w:tr>
      <w:tr>
        <w:trPr>
          <w:trHeight w:val="405" w:hRule="atLeast"/>
        </w:trPr>
        <w:tc>
          <w:tcPr>
            <w:tcW w:w="2145" w:type="dxa"/>
            <w:tcBorders>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Исполнитель</w:t>
            </w:r>
          </w:p>
        </w:tc>
        <w:tc>
          <w:tcPr>
            <w:tcW w:w="7664" w:type="dxa"/>
            <w:tcBorders>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 xml:space="preserve">Габлая Коба Зазаевич, плательщик налога на профессиональный доход, ИНН </w:t>
            </w:r>
            <w:r>
              <w:rPr>
                <w:rFonts w:eastAsia="-apple-system" w:cs="-apple-system" w:ascii="-apple-system" w:hAnsi="-apple-system"/>
                <w:b w:val="false"/>
                <w:i w:val="false"/>
                <w:caps w:val="false"/>
                <w:smallCaps w:val="false"/>
                <w:color w:val="000000"/>
                <w:sz w:val="20"/>
                <w:szCs w:val="20"/>
                <w:highlight w:val="white"/>
              </w:rPr>
              <w:t>236500317273</w:t>
            </w:r>
          </w:p>
        </w:tc>
      </w:tr>
      <w:tr>
        <w:trPr>
          <w:trHeight w:val="287"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Клиент</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полностью дееспособное физическое или юридическое лицо, индивидуальный предприниматель, которые оплатили Заявку.</w:t>
            </w:r>
          </w:p>
        </w:tc>
      </w:tr>
      <w:tr>
        <w:trPr>
          <w:trHeight w:val="40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Акцепт</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полное и безоговорочное  согласие Клиента с условиями Оферты и подтверждение Клиентом того, что ее условия принимаются без каких-либо оговорок, ограничений и полностью соответствуют его воле, потребностям и требованиям.</w:t>
            </w:r>
          </w:p>
          <w:p>
            <w:pPr>
              <w:pStyle w:val="normal1"/>
              <w:spacing w:lineRule="auto" w:line="276" w:before="60" w:after="60"/>
              <w:rPr>
                <w:rFonts w:ascii="Open Sans" w:hAnsi="Open Sans" w:eastAsia="Open Sans" w:cs="Open Sans"/>
                <w:b/>
              </w:rPr>
            </w:pPr>
            <w:r>
              <w:rPr>
                <w:rFonts w:eastAsia="Open Sans" w:cs="Open Sans" w:ascii="Open Sans" w:hAnsi="Open Sans"/>
                <w:b/>
                <w:sz w:val="20"/>
                <w:szCs w:val="20"/>
              </w:rPr>
              <w:t>Оферта акцептуется Клиентом в момент полной оплаты Заказа.</w:t>
            </w:r>
          </w:p>
        </w:tc>
      </w:tr>
      <w:tr>
        <w:trPr>
          <w:trHeight w:val="28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РИД</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созданный Клиентом результат интеллектуальной деятельности, который передается Исполнителю для размещения на Странице РИМ.</w:t>
            </w:r>
          </w:p>
        </w:tc>
      </w:tr>
      <w:tr>
        <w:trPr>
          <w:trHeight w:val="28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РИМ</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рекламно-информационный материал, который состоит из РИД и иных объектов, согласованных сторонами.</w:t>
            </w:r>
          </w:p>
        </w:tc>
      </w:tr>
      <w:tr>
        <w:trPr>
          <w:trHeight w:val="789"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rPr>
            </w:pPr>
            <w:r>
              <w:rPr>
                <w:rFonts w:eastAsia="Open Sans" w:cs="Open Sans" w:ascii="Open Sans" w:hAnsi="Open Sans"/>
                <w:color w:val="111111"/>
                <w:sz w:val="20"/>
                <w:szCs w:val="20"/>
              </w:rPr>
              <w:t>Страница</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rPr>
            </w:pPr>
            <w:r>
              <w:rPr>
                <w:rFonts w:eastAsia="Open Sans" w:cs="Open Sans" w:ascii="Open Sans" w:hAnsi="Open Sans"/>
                <w:color w:val="111111"/>
                <w:sz w:val="20"/>
                <w:szCs w:val="20"/>
              </w:rPr>
              <w:t xml:space="preserve">страницы Исполнителя, расположенные по адресу: </w:t>
            </w:r>
            <w:hyperlink r:id="rId2">
              <w:r>
                <w:rPr>
                  <w:rStyle w:val="Hyperlink"/>
                  <w:rFonts w:eastAsia="Open Sans" w:cs="Open Sans" w:ascii="Open Sans" w:hAnsi="Open Sans"/>
                  <w:color w:val="0000FF"/>
                  <w:sz w:val="20"/>
                  <w:szCs w:val="20"/>
                  <w:u w:val="single"/>
                </w:rPr>
                <w:t>https://vk.com/overheartuapse</w:t>
              </w:r>
            </w:hyperlink>
            <w:r>
              <w:rPr>
                <w:rFonts w:eastAsia="Open Sans" w:cs="Open Sans" w:ascii="Open Sans" w:hAnsi="Open Sans"/>
                <w:color w:val="0000FF"/>
                <w:sz w:val="20"/>
                <w:szCs w:val="20"/>
                <w:u w:val="single"/>
              </w:rPr>
              <w:t xml:space="preserve"> , </w:t>
            </w:r>
            <w:hyperlink r:id="rId3">
              <w:r>
                <w:rPr>
                  <w:rStyle w:val="Hyperlink"/>
                  <w:rFonts w:eastAsia="Open Sans" w:cs="Open Sans" w:ascii="Open Sans" w:hAnsi="Open Sans"/>
                  <w:color w:val="0000FF"/>
                  <w:sz w:val="20"/>
                  <w:szCs w:val="20"/>
                  <w:u w:val="single"/>
                </w:rPr>
                <w:t>https://vk.com/tipich_tuapse</w:t>
              </w:r>
            </w:hyperlink>
            <w:r>
              <w:rPr>
                <w:rFonts w:eastAsia="Open Sans" w:cs="Open Sans" w:ascii="Open Sans" w:hAnsi="Open Sans"/>
                <w:color w:val="0000FF"/>
                <w:sz w:val="20"/>
                <w:szCs w:val="20"/>
                <w:u w:val="single"/>
              </w:rPr>
              <w:t xml:space="preserve"> , </w:t>
            </w:r>
            <w:hyperlink r:id="rId4">
              <w:r>
                <w:rPr>
                  <w:rStyle w:val="Hyperlink"/>
                  <w:rFonts w:eastAsia="Open Sans" w:cs="Open Sans" w:ascii="Open Sans" w:hAnsi="Open Sans"/>
                  <w:color w:val="0000FF"/>
                  <w:sz w:val="20"/>
                  <w:szCs w:val="20"/>
                  <w:u w:val="single"/>
                </w:rPr>
                <w:t>https://t.me/overheard_in_Tuapse</w:t>
              </w:r>
            </w:hyperlink>
            <w:r>
              <w:rPr>
                <w:rFonts w:eastAsia="Open Sans" w:cs="Open Sans" w:ascii="Open Sans" w:hAnsi="Open Sans"/>
                <w:color w:val="0000FF"/>
                <w:sz w:val="20"/>
                <w:szCs w:val="20"/>
                <w:u w:val="single"/>
              </w:rPr>
              <w:t xml:space="preserve"> , </w:t>
            </w:r>
            <w:hyperlink r:id="rId5">
              <w:r>
                <w:rPr>
                  <w:rStyle w:val="Hyperlink"/>
                  <w:rFonts w:eastAsia="Open Sans" w:cs="Open Sans" w:ascii="Open Sans" w:hAnsi="Open Sans"/>
                  <w:color w:val="0000FF"/>
                  <w:sz w:val="20"/>
                  <w:szCs w:val="20"/>
                  <w:u w:val="single"/>
                </w:rPr>
                <w:t>https://ok.ru/overheartuapse</w:t>
              </w:r>
            </w:hyperlink>
            <w:r>
              <w:rPr>
                <w:rFonts w:eastAsia="Open Sans" w:cs="Open Sans" w:ascii="Open Sans" w:hAnsi="Open Sans"/>
                <w:color w:val="0000FF"/>
                <w:sz w:val="20"/>
                <w:szCs w:val="20"/>
                <w:u w:val="single"/>
              </w:rPr>
              <w:t xml:space="preserve"> , https://max.ru/overheartuapse</w:t>
            </w:r>
          </w:p>
        </w:tc>
      </w:tr>
      <w:tr>
        <w:trPr>
          <w:trHeight w:val="469"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rPr>
            </w:pPr>
            <w:r>
              <w:rPr>
                <w:rFonts w:eastAsia="Open Sans" w:cs="Open Sans" w:ascii="Open Sans" w:hAnsi="Open Sans"/>
                <w:color w:val="111111"/>
                <w:sz w:val="20"/>
                <w:szCs w:val="20"/>
              </w:rPr>
              <w:t>Средства коммуникации</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b w:val="false"/>
                <w:i w:val="false"/>
                <w:i w:val="false"/>
                <w:caps w:val="false"/>
                <w:smallCaps w:val="false"/>
                <w:color w:val="000000"/>
                <w:sz w:val="32"/>
                <w:szCs w:val="32"/>
                <w:highlight w:val="white"/>
              </w:rPr>
            </w:pPr>
            <w:r>
              <w:rPr>
                <w:rFonts w:eastAsia="Open Sans" w:cs="Open Sans" w:ascii="Open Sans" w:hAnsi="Open Sans"/>
                <w:color w:val="111111"/>
                <w:sz w:val="20"/>
                <w:szCs w:val="20"/>
              </w:rPr>
              <w:t>чат между Исполнителем и Клиентом в социальной сети “ВКонтакте”.</w:t>
            </w:r>
            <w:r>
              <w:rPr/>
              <w:br/>
            </w:r>
            <w:r>
              <w:rPr>
                <w:rFonts w:eastAsia="Open Sans" w:cs="Open Sans" w:ascii="Open Sans" w:hAnsi="Open Sans"/>
                <w:color w:val="111111"/>
                <w:sz w:val="20"/>
                <w:szCs w:val="20"/>
              </w:rPr>
              <w:t xml:space="preserve">Переписка признается юридически значимой, если сообщения отправляются и получаются с помощью Страниц. Группа в ВК </w:t>
            </w:r>
            <w:r>
              <w:rPr>
                <w:rFonts w:eastAsia="Open Sans" w:cs="Open Sans" w:ascii="Open Sans" w:hAnsi="Open Sans"/>
                <w:b w:val="false"/>
                <w:i w:val="false"/>
                <w:caps w:val="false"/>
                <w:smallCaps w:val="false"/>
                <w:color w:val="000000"/>
                <w:sz w:val="32"/>
                <w:szCs w:val="32"/>
                <w:highlight w:val="white"/>
              </w:rPr>
              <w:t>https://vk.com/tuapsead</w:t>
            </w:r>
          </w:p>
        </w:tc>
      </w:tr>
      <w:tr>
        <w:trPr>
          <w:trHeight w:val="40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Заявка</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запрос Клиента по Средствам коммуникации на предоставление услуги по размещению РИМ на Странице.</w:t>
            </w:r>
          </w:p>
        </w:tc>
      </w:tr>
      <w:tr>
        <w:trPr>
          <w:trHeight w:val="40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ОРД</w:t>
            </w:r>
            <w:r>
              <w:rPr/>
              <w:br/>
              <w:t>(</w:t>
            </w:r>
            <w:r>
              <w:rPr>
                <w:rFonts w:eastAsia="Open Sans" w:cs="Open Sans" w:ascii="Open Sans" w:hAnsi="Open Sans"/>
                <w:color w:val="111111"/>
                <w:sz w:val="20"/>
                <w:szCs w:val="20"/>
                <w:highlight w:val="white"/>
              </w:rPr>
              <w:t>оператор рекламных данных)</w:t>
            </w:r>
          </w:p>
        </w:tc>
        <w:tc>
          <w:tcPr>
            <w:tcW w:w="7664" w:type="dxa"/>
            <w:tcBorders>
              <w:top w:val="single" w:sz="4" w:space="0" w:color="D9D9D9"/>
              <w:bottom w:val="single" w:sz="4" w:space="0" w:color="D9D9D9"/>
            </w:tcBorders>
            <w:shd w:fill="auto" w:val="clear"/>
          </w:tcPr>
          <w:p>
            <w:pPr>
              <w:pStyle w:val="normal1"/>
              <w:rPr/>
            </w:pPr>
            <w:r>
              <w:rPr>
                <w:rFonts w:eastAsia="Open Sans" w:cs="Open Sans" w:ascii="Open Sans" w:hAnsi="Open Sans"/>
                <w:color w:val="111111"/>
                <w:sz w:val="20"/>
                <w:szCs w:val="20"/>
                <w:highlight w:val="white"/>
              </w:rPr>
              <w:t>владелец программы для ЭВМ, предназначенной для установления факта распространения рекламы в сети Интернет, уполномоченная организация, через которую участники рекламного размещения передают данные в Единый реестр интернет-рекламы (ЕРИР).</w:t>
            </w:r>
          </w:p>
        </w:tc>
      </w:tr>
      <w:tr>
        <w:trPr>
          <w:trHeight w:val="405"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ЕРИР</w:t>
            </w:r>
            <w:r>
              <w:rPr/>
              <w:br/>
            </w:r>
            <w:r>
              <w:rPr>
                <w:rFonts w:eastAsia="Open Sans" w:cs="Open Sans" w:ascii="Open Sans" w:hAnsi="Open Sans"/>
                <w:color w:val="111111"/>
                <w:sz w:val="20"/>
                <w:szCs w:val="20"/>
                <w:highlight w:val="white"/>
              </w:rPr>
              <w:t>(единый реестр интернет-рекламы)</w:t>
            </w:r>
          </w:p>
        </w:tc>
        <w:tc>
          <w:tcPr>
            <w:tcW w:w="7664" w:type="dxa"/>
            <w:tcBorders>
              <w:top w:val="single" w:sz="4" w:space="0" w:color="D9D9D9"/>
              <w:bottom w:val="single" w:sz="4" w:space="0" w:color="D9D9D9"/>
            </w:tcBorders>
            <w:shd w:fill="auto" w:val="clear"/>
          </w:tcPr>
          <w:p>
            <w:pPr>
              <w:pStyle w:val="normal1"/>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система учёта интернет-рекламы, которая находится в ведении Федеральной службы по надзору в сфере связи, информационных технологий и массовых коммуникаций (Роскомнадзора), в которую подаются данные о каждом размещении рекламы в сети Интернет, предназначенной для пользователей, находящихся на территории РФ.</w:t>
            </w:r>
          </w:p>
        </w:tc>
      </w:tr>
      <w:tr>
        <w:trPr>
          <w:trHeight w:val="1581" w:hRule="atLeast"/>
        </w:trPr>
        <w:tc>
          <w:tcPr>
            <w:tcW w:w="2145" w:type="dxa"/>
            <w:tcBorders>
              <w:top w:val="single" w:sz="4" w:space="0" w:color="D9D9D9"/>
              <w:bottom w:val="single" w:sz="4" w:space="0" w:color="D9D9D9"/>
            </w:tcBorders>
            <w:shd w:fill="auto" w:val="clear"/>
          </w:tcPr>
          <w:p>
            <w:pPr>
              <w:pStyle w:val="normal1"/>
              <w:spacing w:lineRule="auto" w:line="276" w:before="60" w:after="60"/>
              <w:ind w:end="-2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Идентификатор</w:t>
            </w:r>
          </w:p>
        </w:tc>
        <w:tc>
          <w:tcPr>
            <w:tcW w:w="7664" w:type="dxa"/>
            <w:tcBorders>
              <w:top w:val="single" w:sz="4" w:space="0" w:color="D9D9D9"/>
              <w:bottom w:val="single" w:sz="4" w:space="0" w:color="D9D9D9"/>
            </w:tcBorders>
            <w:shd w:fill="auto" w:val="clear"/>
          </w:tcPr>
          <w:p>
            <w:pPr>
              <w:pStyle w:val="normal1"/>
              <w:widowControl w:val="false"/>
              <w:spacing w:lineRule="auto" w:line="276" w:before="60" w:after="60"/>
              <w:rPr>
                <w:rFonts w:ascii="Open Sans" w:hAnsi="Open Sans" w:eastAsia="Open Sans" w:cs="Open Sans"/>
                <w:color w:val="111111"/>
                <w:sz w:val="20"/>
                <w:szCs w:val="20"/>
                <w:highlight w:val="white"/>
              </w:rPr>
            </w:pPr>
            <w:r>
              <w:rPr>
                <w:rFonts w:eastAsia="Open Sans" w:cs="Open Sans" w:ascii="Open Sans" w:hAnsi="Open Sans"/>
                <w:color w:val="111111"/>
                <w:sz w:val="20"/>
                <w:szCs w:val="20"/>
                <w:highlight w:val="white"/>
              </w:rPr>
              <w:t>уникальное цифровое обозначение, предназначенное для обеспечения прослеживаемости рекламы, распространённой в сети Интернет, и учёта информации о такой рекламе. Идентификатор присваивается каждому рекламно-информационному материалу (РИМ) до начала размещения, при наличии такой возможности.</w:t>
            </w:r>
          </w:p>
        </w:tc>
      </w:tr>
    </w:tbl>
    <w:p>
      <w:pPr>
        <w:pStyle w:val="normal1"/>
        <w:spacing w:lineRule="auto" w:line="276" w:before="0" w:after="60"/>
        <w:rPr>
          <w:rFonts w:ascii="Open Sans" w:hAnsi="Open Sans" w:eastAsia="Open Sans" w:cs="Open Sans"/>
          <w:color w:val="000000"/>
          <w:sz w:val="8"/>
          <w:szCs w:val="8"/>
        </w:rPr>
      </w:pPr>
      <w:r>
        <w:rPr>
          <w:rFonts w:eastAsia="Open Sans" w:cs="Open Sans" w:ascii="Open Sans" w:hAnsi="Open Sans"/>
          <w:color w:val="000000"/>
          <w:sz w:val="8"/>
          <w:szCs w:val="8"/>
        </w:rPr>
      </w:r>
    </w:p>
    <w:p>
      <w:pPr>
        <w:pStyle w:val="normal1"/>
        <w:spacing w:lineRule="auto" w:line="276" w:before="0" w:after="60"/>
        <w:ind w:end="-277"/>
        <w:rPr>
          <w:rFonts w:ascii="Open Sans" w:hAnsi="Open Sans" w:eastAsia="Open Sans" w:cs="Open Sans"/>
          <w:sz w:val="20"/>
          <w:szCs w:val="20"/>
        </w:rPr>
      </w:pPr>
      <w:r>
        <w:rPr>
          <w:rFonts w:eastAsia="Open Sans" w:cs="Open Sans" w:ascii="Open Sans" w:hAnsi="Open Sans"/>
          <w:sz w:val="20"/>
          <w:szCs w:val="20"/>
        </w:rPr>
      </w:r>
    </w:p>
    <w:p>
      <w:pPr>
        <w:pStyle w:val="normal1"/>
        <w:numPr>
          <w:ilvl w:val="0"/>
          <w:numId w:val="2"/>
        </w:numPr>
        <w:spacing w:lineRule="auto" w:line="276" w:before="0" w:after="60"/>
        <w:ind w:hanging="566" w:start="0" w:end="-277"/>
        <w:rPr>
          <w:rFonts w:ascii="Open Sans" w:hAnsi="Open Sans" w:eastAsia="Open Sans" w:cs="Open Sans"/>
        </w:rPr>
      </w:pPr>
      <w:r>
        <w:rPr>
          <w:rFonts w:eastAsia="Open Sans" w:cs="Open Sans" w:ascii="Open Sans" w:hAnsi="Open Sans"/>
          <w:sz w:val="26"/>
          <w:szCs w:val="26"/>
        </w:rPr>
        <w:t>О чем эта Оферта</w:t>
      </w:r>
    </w:p>
    <w:p>
      <w:pPr>
        <w:pStyle w:val="normal1"/>
        <w:numPr>
          <w:ilvl w:val="1"/>
          <w:numId w:val="3"/>
        </w:numPr>
        <w:spacing w:lineRule="auto" w:line="276" w:before="0" w:after="60"/>
        <w:ind w:hanging="566" w:start="0" w:end="-277"/>
        <w:rPr>
          <w:rFonts w:ascii="Open Sans" w:hAnsi="Open Sans" w:eastAsia="Open Sans" w:cs="Open Sans"/>
          <w:color w:val="000000"/>
        </w:rPr>
      </w:pPr>
      <w:r>
        <w:rPr>
          <w:rFonts w:eastAsia="Open Sans" w:cs="Open Sans" w:ascii="Open Sans" w:hAnsi="Open Sans"/>
          <w:color w:val="000000"/>
          <w:sz w:val="20"/>
          <w:szCs w:val="20"/>
        </w:rPr>
        <w:t>Исполнитель оказыва</w:t>
      </w:r>
      <w:r>
        <w:rPr>
          <w:rFonts w:eastAsia="Open Sans" w:cs="Open Sans" w:ascii="Open Sans" w:hAnsi="Open Sans"/>
          <w:sz w:val="20"/>
          <w:szCs w:val="20"/>
        </w:rPr>
        <w:t>ет</w:t>
      </w:r>
      <w:r>
        <w:rPr>
          <w:rFonts w:eastAsia="Open Sans" w:cs="Open Sans" w:ascii="Open Sans" w:hAnsi="Open Sans"/>
          <w:color w:val="000000"/>
          <w:sz w:val="20"/>
          <w:szCs w:val="20"/>
        </w:rPr>
        <w:t xml:space="preserve"> </w:t>
      </w:r>
      <w:r>
        <w:rPr>
          <w:rFonts w:eastAsia="Open Sans" w:cs="Open Sans" w:ascii="Open Sans" w:hAnsi="Open Sans"/>
          <w:sz w:val="20"/>
          <w:szCs w:val="20"/>
        </w:rPr>
        <w:t>Клиенту</w:t>
      </w:r>
      <w:r>
        <w:rPr>
          <w:rFonts w:eastAsia="Open Sans" w:cs="Open Sans" w:ascii="Open Sans" w:hAnsi="Open Sans"/>
          <w:color w:val="000000"/>
          <w:sz w:val="20"/>
          <w:szCs w:val="20"/>
        </w:rPr>
        <w:t xml:space="preserve"> услуги</w:t>
      </w:r>
      <w:r>
        <w:rPr>
          <w:rFonts w:eastAsia="Open Sans" w:cs="Open Sans" w:ascii="Open Sans" w:hAnsi="Open Sans"/>
          <w:sz w:val="20"/>
          <w:szCs w:val="20"/>
        </w:rPr>
        <w:t xml:space="preserve"> по размещению РИМ на Странице </w:t>
      </w:r>
      <w:r>
        <w:rPr>
          <w:rFonts w:eastAsia="Open Sans" w:cs="Open Sans" w:ascii="Open Sans" w:hAnsi="Open Sans"/>
          <w:color w:val="000000"/>
          <w:sz w:val="20"/>
          <w:szCs w:val="20"/>
        </w:rPr>
        <w:t xml:space="preserve">в порядке и на условиях, предусмотренных </w:t>
      </w:r>
      <w:r>
        <w:rPr>
          <w:rFonts w:eastAsia="Open Sans" w:cs="Open Sans" w:ascii="Open Sans" w:hAnsi="Open Sans"/>
          <w:sz w:val="20"/>
          <w:szCs w:val="20"/>
        </w:rPr>
        <w:t>Офертой</w:t>
      </w:r>
      <w:r>
        <w:rPr>
          <w:rFonts w:eastAsia="Open Sans" w:cs="Open Sans" w:ascii="Open Sans" w:hAnsi="Open Sans"/>
          <w:color w:val="000000"/>
          <w:sz w:val="20"/>
          <w:szCs w:val="20"/>
        </w:rPr>
        <w:t xml:space="preserve"> и За</w:t>
      </w:r>
      <w:r>
        <w:rPr>
          <w:rFonts w:eastAsia="Open Sans" w:cs="Open Sans" w:ascii="Open Sans" w:hAnsi="Open Sans"/>
          <w:sz w:val="20"/>
          <w:szCs w:val="20"/>
        </w:rPr>
        <w:t>явкой</w:t>
      </w:r>
      <w:r>
        <w:rPr>
          <w:rFonts w:eastAsia="Open Sans" w:cs="Open Sans" w:ascii="Open Sans" w:hAnsi="Open Sans"/>
          <w:color w:val="000000"/>
          <w:sz w:val="20"/>
          <w:szCs w:val="20"/>
        </w:rPr>
        <w:t>, а К</w:t>
      </w:r>
      <w:r>
        <w:rPr>
          <w:rFonts w:eastAsia="Open Sans" w:cs="Open Sans" w:ascii="Open Sans" w:hAnsi="Open Sans"/>
          <w:sz w:val="20"/>
          <w:szCs w:val="20"/>
        </w:rPr>
        <w:t>лиент</w:t>
      </w:r>
      <w:r>
        <w:rPr>
          <w:rFonts w:eastAsia="Open Sans" w:cs="Open Sans" w:ascii="Open Sans" w:hAnsi="Open Sans"/>
          <w:color w:val="000000"/>
          <w:sz w:val="20"/>
          <w:szCs w:val="20"/>
        </w:rPr>
        <w:t xml:space="preserve"> принима</w:t>
      </w:r>
      <w:r>
        <w:rPr>
          <w:rFonts w:eastAsia="Open Sans" w:cs="Open Sans" w:ascii="Open Sans" w:hAnsi="Open Sans"/>
          <w:sz w:val="20"/>
          <w:szCs w:val="20"/>
        </w:rPr>
        <w:t>ет</w:t>
      </w:r>
      <w:r>
        <w:rPr>
          <w:rFonts w:eastAsia="Open Sans" w:cs="Open Sans" w:ascii="Open Sans" w:hAnsi="Open Sans"/>
          <w:color w:val="000000"/>
          <w:sz w:val="20"/>
          <w:szCs w:val="20"/>
        </w:rPr>
        <w:t xml:space="preserve"> оказанные услуги и оплачива</w:t>
      </w:r>
      <w:r>
        <w:rPr>
          <w:rFonts w:eastAsia="Open Sans" w:cs="Open Sans" w:ascii="Open Sans" w:hAnsi="Open Sans"/>
          <w:sz w:val="20"/>
          <w:szCs w:val="20"/>
        </w:rPr>
        <w:t>ет</w:t>
      </w:r>
      <w:r>
        <w:rPr>
          <w:rFonts w:eastAsia="Open Sans" w:cs="Open Sans" w:ascii="Open Sans" w:hAnsi="Open Sans"/>
          <w:color w:val="000000"/>
          <w:sz w:val="20"/>
          <w:szCs w:val="20"/>
        </w:rPr>
        <w:t xml:space="preserve"> </w:t>
      </w:r>
      <w:r>
        <w:rPr>
          <w:rFonts w:eastAsia="Open Sans" w:cs="Open Sans" w:ascii="Open Sans" w:hAnsi="Open Sans"/>
          <w:sz w:val="20"/>
          <w:szCs w:val="20"/>
        </w:rPr>
        <w:t>их.</w:t>
      </w:r>
    </w:p>
    <w:p>
      <w:pPr>
        <w:pStyle w:val="normal1"/>
        <w:numPr>
          <w:ilvl w:val="1"/>
          <w:numId w:val="3"/>
        </w:numPr>
        <w:spacing w:lineRule="auto" w:line="276" w:before="0" w:after="60"/>
        <w:ind w:hanging="566" w:start="0" w:end="-277"/>
        <w:rPr>
          <w:rFonts w:ascii="Open Sans" w:hAnsi="Open Sans" w:eastAsia="Open Sans" w:cs="Open Sans"/>
          <w:color w:val="000000"/>
        </w:rPr>
      </w:pPr>
      <w:r>
        <w:rPr>
          <w:rFonts w:eastAsia="Open Sans" w:cs="Open Sans" w:ascii="Open Sans" w:hAnsi="Open Sans"/>
          <w:color w:val="000000"/>
          <w:sz w:val="20"/>
          <w:szCs w:val="20"/>
        </w:rPr>
        <w:t xml:space="preserve">Срок размещения РИМ определяется условиями Заявки. Если иное не согласовано сторонами, срок размещения составляет 10 (десять) календарных дней с момента публикации. По соглашению сторон срок размещения может быть увеличен за дополнительную плату. </w:t>
      </w:r>
    </w:p>
    <w:p>
      <w:pPr>
        <w:pStyle w:val="normal1"/>
        <w:spacing w:lineRule="auto" w:line="276" w:before="0" w:after="60"/>
        <w:ind w:end="-277"/>
        <w:rPr>
          <w:rFonts w:ascii="Open Sans" w:hAnsi="Open Sans" w:eastAsia="Open Sans" w:cs="Open Sans"/>
          <w:color w:val="000000"/>
          <w:sz w:val="20"/>
          <w:szCs w:val="20"/>
        </w:rPr>
      </w:pPr>
      <w:r>
        <w:rPr>
          <w:rFonts w:eastAsia="Open Sans" w:cs="Open Sans" w:ascii="Open Sans" w:hAnsi="Open Sans"/>
          <w:color w:val="000000"/>
          <w:sz w:val="20"/>
          <w:szCs w:val="20"/>
        </w:rPr>
      </w:r>
    </w:p>
    <w:p>
      <w:pPr>
        <w:pStyle w:val="normal1"/>
        <w:numPr>
          <w:ilvl w:val="0"/>
          <w:numId w:val="3"/>
        </w:numPr>
        <w:spacing w:lineRule="auto" w:line="276" w:before="0" w:after="60"/>
        <w:ind w:hanging="566" w:start="0" w:end="-277"/>
        <w:rPr>
          <w:rFonts w:ascii="Open Sans" w:hAnsi="Open Sans" w:eastAsia="Open Sans" w:cs="Open Sans"/>
        </w:rPr>
      </w:pPr>
      <w:r>
        <w:rPr>
          <w:rFonts w:eastAsia="Open Sans" w:cs="Open Sans" w:ascii="Open Sans" w:hAnsi="Open Sans"/>
          <w:sz w:val="26"/>
          <w:szCs w:val="26"/>
        </w:rPr>
        <w:t xml:space="preserve">Порядок исполнения </w:t>
      </w:r>
    </w:p>
    <w:p>
      <w:pPr>
        <w:pStyle w:val="normal1"/>
        <w:numPr>
          <w:ilvl w:val="1"/>
          <w:numId w:val="3"/>
        </w:numPr>
        <w:spacing w:lineRule="auto" w:line="276" w:before="0" w:after="60"/>
        <w:ind w:hanging="566" w:start="0" w:end="-277"/>
        <w:rPr>
          <w:rFonts w:ascii="Open Sans" w:hAnsi="Open Sans" w:eastAsia="Open Sans" w:cs="Open Sans"/>
          <w:color w:val="000000"/>
        </w:rPr>
      </w:pPr>
      <w:r>
        <w:rPr>
          <w:rFonts w:eastAsia="Open Sans" w:cs="Open Sans" w:ascii="Open Sans" w:hAnsi="Open Sans"/>
          <w:color w:val="000000"/>
          <w:sz w:val="20"/>
          <w:szCs w:val="20"/>
        </w:rPr>
        <w:t xml:space="preserve">Услуги оказываются Исполнителем на основании </w:t>
      </w:r>
      <w:r>
        <w:rPr>
          <w:rFonts w:eastAsia="Open Sans" w:cs="Open Sans" w:ascii="Open Sans" w:hAnsi="Open Sans"/>
          <w:sz w:val="20"/>
          <w:szCs w:val="20"/>
        </w:rPr>
        <w:t>Заявки</w:t>
      </w:r>
      <w:r>
        <w:rPr>
          <w:rFonts w:eastAsia="Open Sans" w:cs="Open Sans" w:ascii="Open Sans" w:hAnsi="Open Sans"/>
          <w:color w:val="000000"/>
          <w:sz w:val="20"/>
          <w:szCs w:val="20"/>
        </w:rPr>
        <w:t>, котор</w:t>
      </w:r>
      <w:r>
        <w:rPr>
          <w:rFonts w:eastAsia="Open Sans" w:cs="Open Sans" w:ascii="Open Sans" w:hAnsi="Open Sans"/>
          <w:sz w:val="20"/>
          <w:szCs w:val="20"/>
        </w:rPr>
        <w:t>ая</w:t>
      </w:r>
      <w:r>
        <w:rPr>
          <w:rFonts w:eastAsia="Open Sans" w:cs="Open Sans" w:ascii="Open Sans" w:hAnsi="Open Sans"/>
          <w:color w:val="000000"/>
          <w:sz w:val="20"/>
          <w:szCs w:val="20"/>
        </w:rPr>
        <w:t xml:space="preserve"> согласов</w:t>
      </w:r>
      <w:r>
        <w:rPr>
          <w:rFonts w:eastAsia="Open Sans" w:cs="Open Sans" w:ascii="Open Sans" w:hAnsi="Open Sans"/>
          <w:sz w:val="20"/>
          <w:szCs w:val="20"/>
        </w:rPr>
        <w:t>ывается</w:t>
      </w:r>
      <w:r>
        <w:rPr>
          <w:rFonts w:eastAsia="Open Sans" w:cs="Open Sans" w:ascii="Open Sans" w:hAnsi="Open Sans"/>
          <w:color w:val="000000"/>
          <w:sz w:val="20"/>
          <w:szCs w:val="20"/>
        </w:rPr>
        <w:t xml:space="preserve"> </w:t>
      </w:r>
      <w:r>
        <w:rPr>
          <w:rFonts w:eastAsia="Open Sans" w:cs="Open Sans" w:ascii="Open Sans" w:hAnsi="Open Sans"/>
          <w:sz w:val="20"/>
          <w:szCs w:val="20"/>
        </w:rPr>
        <w:t>по Средствам коммуникации</w:t>
      </w:r>
      <w:r>
        <w:rPr>
          <w:rFonts w:eastAsia="Open Sans" w:cs="Open Sans" w:ascii="Open Sans" w:hAnsi="Open Sans"/>
          <w:color w:val="000000"/>
          <w:sz w:val="20"/>
          <w:szCs w:val="20"/>
        </w:rPr>
        <w:t xml:space="preserve">. </w:t>
      </w:r>
      <w:r>
        <w:rPr>
          <w:rFonts w:eastAsia="Open Sans" w:cs="Open Sans" w:ascii="Open Sans" w:hAnsi="Open Sans"/>
          <w:sz w:val="20"/>
          <w:szCs w:val="20"/>
        </w:rPr>
        <w:t>Клиент после акцепта Оферты направляет Исполнителю необходимые для оказания услуг материалы и информацию.</w:t>
      </w:r>
    </w:p>
    <w:p>
      <w:pPr>
        <w:pStyle w:val="normal1"/>
        <w:numPr>
          <w:ilvl w:val="1"/>
          <w:numId w:val="3"/>
        </w:numPr>
        <w:spacing w:lineRule="auto" w:line="276"/>
        <w:ind w:hanging="567" w:start="0"/>
        <w:rPr>
          <w:rFonts w:ascii="Open Sans" w:hAnsi="Open Sans" w:eastAsia="Open Sans" w:cs="Open Sans"/>
          <w:color w:val="000000"/>
        </w:rPr>
      </w:pPr>
      <w:r>
        <w:rPr>
          <w:rFonts w:eastAsia="Open Sans" w:cs="Open Sans" w:ascii="Open Sans" w:hAnsi="Open Sans"/>
          <w:color w:val="000000"/>
          <w:sz w:val="20"/>
          <w:szCs w:val="20"/>
        </w:rPr>
        <w:t>В За</w:t>
      </w:r>
      <w:r>
        <w:rPr>
          <w:rFonts w:eastAsia="Open Sans" w:cs="Open Sans" w:ascii="Open Sans" w:hAnsi="Open Sans"/>
          <w:sz w:val="20"/>
          <w:szCs w:val="20"/>
        </w:rPr>
        <w:t>явках</w:t>
      </w:r>
      <w:r>
        <w:rPr>
          <w:rFonts w:eastAsia="Open Sans" w:cs="Open Sans" w:ascii="Open Sans" w:hAnsi="Open Sans"/>
          <w:color w:val="000000"/>
          <w:sz w:val="20"/>
          <w:szCs w:val="20"/>
        </w:rPr>
        <w:t xml:space="preserve"> согласовываются: </w:t>
      </w:r>
    </w:p>
    <w:tbl>
      <w:tblPr>
        <w:tblStyle w:val="Table2"/>
        <w:tblW w:w="9780" w:type="dxa"/>
        <w:jc w:val="start"/>
        <w:tblInd w:w="-450" w:type="dxa"/>
        <w:tblLayout w:type="fixed"/>
        <w:tblCellMar>
          <w:top w:w="100" w:type="dxa"/>
          <w:start w:w="100" w:type="dxa"/>
          <w:bottom w:w="100" w:type="dxa"/>
          <w:end w:w="100" w:type="dxa"/>
        </w:tblCellMar>
        <w:tblLook w:val="0000"/>
      </w:tblPr>
      <w:tblGrid>
        <w:gridCol w:w="4859"/>
        <w:gridCol w:w="4920"/>
      </w:tblGrid>
      <w:tr>
        <w:trPr>
          <w:trHeight w:val="1365" w:hRule="atLeast"/>
        </w:trPr>
        <w:tc>
          <w:tcPr>
            <w:tcW w:w="4859" w:type="dxa"/>
            <w:tcBorders/>
            <w:shd w:fill="auto" w:val="clear"/>
          </w:tcPr>
          <w:p>
            <w:pPr>
              <w:pStyle w:val="normal1"/>
              <w:numPr>
                <w:ilvl w:val="0"/>
                <w:numId w:val="4"/>
              </w:numPr>
              <w:spacing w:lineRule="auto" w:line="276"/>
              <w:ind w:hanging="357" w:start="357"/>
              <w:rPr>
                <w:rFonts w:ascii="Open Sans" w:hAnsi="Open Sans" w:eastAsia="Open Sans" w:cs="Open Sans"/>
              </w:rPr>
            </w:pPr>
            <w:r>
              <w:rPr>
                <w:rFonts w:eastAsia="Open Sans" w:cs="Open Sans" w:ascii="Open Sans" w:hAnsi="Open Sans"/>
                <w:sz w:val="20"/>
                <w:szCs w:val="20"/>
              </w:rPr>
              <w:t>объем услуг,</w:t>
            </w:r>
          </w:p>
          <w:p>
            <w:pPr>
              <w:pStyle w:val="normal1"/>
              <w:numPr>
                <w:ilvl w:val="0"/>
                <w:numId w:val="4"/>
              </w:numPr>
              <w:spacing w:lineRule="auto" w:line="276"/>
              <w:ind w:hanging="357" w:start="357"/>
              <w:rPr>
                <w:rFonts w:ascii="Open Sans" w:hAnsi="Open Sans" w:eastAsia="Open Sans" w:cs="Open Sans"/>
              </w:rPr>
            </w:pPr>
            <w:r>
              <w:rPr>
                <w:rFonts w:eastAsia="Open Sans" w:cs="Open Sans" w:ascii="Open Sans" w:hAnsi="Open Sans"/>
                <w:sz w:val="20"/>
                <w:szCs w:val="20"/>
              </w:rPr>
              <w:t>содержание и порядок создания РИД,</w:t>
            </w:r>
          </w:p>
          <w:p>
            <w:pPr>
              <w:pStyle w:val="normal1"/>
              <w:numPr>
                <w:ilvl w:val="0"/>
                <w:numId w:val="4"/>
              </w:numPr>
              <w:spacing w:lineRule="auto" w:line="276"/>
              <w:ind w:hanging="357" w:start="357"/>
              <w:rPr>
                <w:rFonts w:ascii="Open Sans" w:hAnsi="Open Sans" w:eastAsia="Open Sans" w:cs="Open Sans"/>
              </w:rPr>
            </w:pPr>
            <w:r>
              <w:rPr>
                <w:rFonts w:eastAsia="Open Sans" w:cs="Open Sans" w:ascii="Open Sans" w:hAnsi="Open Sans"/>
                <w:sz w:val="20"/>
                <w:szCs w:val="20"/>
              </w:rPr>
              <w:t>формат размещения РИМ,</w:t>
            </w:r>
          </w:p>
          <w:p>
            <w:pPr>
              <w:pStyle w:val="normal1"/>
              <w:numPr>
                <w:ilvl w:val="0"/>
                <w:numId w:val="4"/>
              </w:numPr>
              <w:spacing w:lineRule="auto" w:line="276"/>
              <w:ind w:hanging="357" w:start="357"/>
              <w:rPr>
                <w:rFonts w:ascii="Open Sans" w:hAnsi="Open Sans" w:eastAsia="Open Sans" w:cs="Open Sans"/>
              </w:rPr>
            </w:pPr>
            <w:r>
              <w:rPr>
                <w:rFonts w:eastAsia="Open Sans" w:cs="Open Sans" w:ascii="Open Sans" w:hAnsi="Open Sans"/>
                <w:sz w:val="20"/>
                <w:szCs w:val="20"/>
              </w:rPr>
              <w:t>срок размещения,</w:t>
            </w:r>
          </w:p>
        </w:tc>
        <w:tc>
          <w:tcPr>
            <w:tcW w:w="4920" w:type="dxa"/>
            <w:tcBorders/>
            <w:shd w:fill="auto" w:val="clear"/>
          </w:tcPr>
          <w:p>
            <w:pPr>
              <w:pStyle w:val="normal1"/>
              <w:numPr>
                <w:ilvl w:val="0"/>
                <w:numId w:val="1"/>
              </w:numPr>
              <w:spacing w:lineRule="auto" w:line="276"/>
              <w:ind w:hanging="357" w:start="357"/>
              <w:rPr>
                <w:rFonts w:ascii="Open Sans" w:hAnsi="Open Sans" w:eastAsia="Open Sans" w:cs="Open Sans"/>
              </w:rPr>
            </w:pPr>
            <w:r>
              <w:rPr>
                <w:rFonts w:eastAsia="Open Sans" w:cs="Open Sans" w:ascii="Open Sans" w:hAnsi="Open Sans"/>
                <w:sz w:val="20"/>
                <w:szCs w:val="20"/>
              </w:rPr>
              <w:t>стоимость и порядок оплаты услуг,</w:t>
            </w:r>
          </w:p>
          <w:p>
            <w:pPr>
              <w:pStyle w:val="normal1"/>
              <w:numPr>
                <w:ilvl w:val="0"/>
                <w:numId w:val="1"/>
              </w:numPr>
              <w:spacing w:lineRule="auto" w:line="276"/>
              <w:ind w:hanging="357" w:start="357"/>
              <w:rPr>
                <w:rFonts w:ascii="Open Sans" w:hAnsi="Open Sans" w:eastAsia="Open Sans" w:cs="Open Sans"/>
              </w:rPr>
            </w:pPr>
            <w:r>
              <w:rPr>
                <w:rFonts w:eastAsia="Open Sans" w:cs="Open Sans" w:ascii="Open Sans" w:hAnsi="Open Sans"/>
                <w:sz w:val="20"/>
                <w:szCs w:val="20"/>
              </w:rPr>
              <w:t>порядок удаления РИМ,</w:t>
            </w:r>
          </w:p>
          <w:p>
            <w:pPr>
              <w:pStyle w:val="normal1"/>
              <w:numPr>
                <w:ilvl w:val="0"/>
                <w:numId w:val="1"/>
              </w:numPr>
              <w:spacing w:lineRule="auto" w:line="276"/>
              <w:ind w:hanging="357" w:start="357"/>
              <w:rPr>
                <w:rFonts w:ascii="Open Sans" w:hAnsi="Open Sans" w:eastAsia="Open Sans" w:cs="Open Sans"/>
              </w:rPr>
            </w:pPr>
            <w:r>
              <w:rPr>
                <w:rFonts w:eastAsia="Open Sans" w:cs="Open Sans" w:ascii="Open Sans" w:hAnsi="Open Sans"/>
                <w:sz w:val="20"/>
                <w:szCs w:val="20"/>
              </w:rPr>
              <w:t>порядок получения идентификатора и маркировки РИМ</w:t>
            </w:r>
            <w:r>
              <w:rPr>
                <w:rFonts w:eastAsia="Open Sans" w:cs="Open Sans" w:ascii="Open Sans" w:hAnsi="Open Sans"/>
              </w:rPr>
              <w:t>,</w:t>
            </w:r>
          </w:p>
          <w:p>
            <w:pPr>
              <w:pStyle w:val="normal1"/>
              <w:numPr>
                <w:ilvl w:val="0"/>
                <w:numId w:val="1"/>
              </w:numPr>
              <w:spacing w:lineRule="auto" w:line="276"/>
              <w:ind w:hanging="357" w:start="357"/>
              <w:rPr>
                <w:rFonts w:ascii="Open Sans" w:hAnsi="Open Sans" w:eastAsia="Open Sans" w:cs="Open Sans"/>
              </w:rPr>
            </w:pPr>
            <w:r>
              <w:rPr>
                <w:rFonts w:eastAsia="Open Sans" w:cs="Open Sans" w:ascii="Open Sans" w:hAnsi="Open Sans"/>
                <w:sz w:val="20"/>
                <w:szCs w:val="20"/>
              </w:rPr>
              <w:t>иные условия оказания услуг и требования к ним.</w:t>
            </w:r>
          </w:p>
        </w:tc>
      </w:tr>
    </w:tbl>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Время размещения РИМ определяется Исполнителем самостоятельно в пределах согласованной даты размещения, если иное прямо не согласовано сторонами.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Исключительные права на РИД, которые предоставляет Клиент для размещения РИМ, Исполнителю не передаются.</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Если при оказании услуг необходимо использовать охраняемые объекты интеллектуальных прав, Клиент самостоятельно и за свой счет заключает с правообладателями договоры об использовании указанных объектов и передаче/предоставлении прав на них.</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Исполнитель вправе отказать в размещении РИМ без объяснения причин, в том числе в случаях, если содержание РИМ:</w:t>
        <w:br/>
        <w:t>— нарушает законодательство Российской Федерации;</w:t>
        <w:br/>
        <w:t>— содержит недостоверную информацию;</w:t>
        <w:br/>
        <w:t>— нарушает права и законные интересы третьих лиц;</w:t>
        <w:br/>
        <w:t>— связано с деятельностью, требующей лицензирования либо специальных разрешений, при отсутствии подтверждающих документов;</w:t>
        <w:br/>
        <w:t>— содержит материалы политического, экстремистского, эротического, дискриминационного характера;</w:t>
        <w:br/>
        <w:t xml:space="preserve">— относится к тематике азартных игр, финансовых пирамид, нелегальных финансовых услуг, табачной и никотинсодержащей продукции, наркотических средств либо иной запрещенной продукции. </w:t>
      </w:r>
    </w:p>
    <w:p>
      <w:pPr>
        <w:pStyle w:val="normal1"/>
        <w:spacing w:lineRule="auto" w:line="276" w:before="0" w:after="60"/>
        <w:ind w:hanging="566" w:start="0" w:end="-432"/>
        <w:rPr>
          <w:rFonts w:ascii="Open Sans" w:hAnsi="Open Sans" w:eastAsia="Open Sans" w:cs="Open Sans"/>
        </w:rPr>
      </w:pPr>
      <w:r>
        <w:rPr>
          <w:rFonts w:eastAsia="Open Sans" w:cs="Open Sans" w:ascii="Open Sans" w:hAnsi="Open Sans"/>
        </w:rPr>
      </w:r>
    </w:p>
    <w:p>
      <w:pPr>
        <w:pStyle w:val="normal1"/>
        <w:numPr>
          <w:ilvl w:val="0"/>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6"/>
          <w:szCs w:val="26"/>
        </w:rPr>
        <w:t>Согласование формата РИМ</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Клиент в срок не позднее 1 календарного дня до публикации согласовывает с Исполнителем РИМ в том виде, в котором планируется их размещение.</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Дополнительные корректировки в формат и вид РИМ, после согласования и получения идентификатора Исполнителем, не допускаются. </w:t>
      </w:r>
    </w:p>
    <w:p>
      <w:pPr>
        <w:pStyle w:val="normal1"/>
        <w:numPr>
          <w:ilvl w:val="0"/>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6"/>
          <w:szCs w:val="26"/>
        </w:rPr>
        <w:t>Стоимость и порядок оплаты</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Стоимость услуг Исполнителя согласовывается сторонами по Средствам коммуникации.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Порядок расчета по Заявкам стороны согласовывают по Средствам коммуникации.</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Клиент понимает, что только после полной оплаты стоимости услуг (акцепта Оферты) за ним фиксируется рекламное место (дата и время размещения). Бронь рекламного места без полной оплаты стоимости услуг не допускается.</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Все платежи Клиент проводит по реквизитам.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После проведения платежа Исполнитель направляет Клиенту чек об оплате по Средствам коммуникации.</w:t>
      </w:r>
    </w:p>
    <w:p>
      <w:pPr>
        <w:pStyle w:val="normal1"/>
        <w:numPr>
          <w:ilvl w:val="0"/>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6"/>
          <w:szCs w:val="26"/>
        </w:rPr>
        <w:t>Возврат денежных средств</w:t>
      </w:r>
    </w:p>
    <w:p>
      <w:pPr>
        <w:pStyle w:val="normal1"/>
        <w:widowControl/>
        <w:numPr>
          <w:ilvl w:val="1"/>
          <w:numId w:val="3"/>
        </w:numPr>
        <w:shd w:val="clear" w:fill="auto"/>
        <w:spacing w:lineRule="auto" w:line="276" w:before="0" w:after="60"/>
        <w:ind w:hanging="567" w:start="0" w:end="-432"/>
        <w:jc w:val="start"/>
        <w:rPr>
          <w:rFonts w:ascii="Open Sans" w:hAnsi="Open Sans" w:eastAsia="Open Sans" w:cs="Open Sans"/>
          <w:b w:val="false"/>
          <w:i w:val="false"/>
          <w:i w:val="false"/>
          <w:caps w:val="false"/>
          <w:smallCaps w:val="false"/>
          <w:strike w:val="false"/>
          <w:dstrike w:val="false"/>
          <w:color w:val="000000"/>
          <w:position w:val="0"/>
          <w:sz w:val="24"/>
          <w:sz w:val="24"/>
          <w:u w:val="none"/>
          <w:shd w:fill="auto" w:val="clear"/>
          <w:vertAlign w:val="baseline"/>
        </w:rPr>
      </w:pPr>
      <w:r>
        <w:rPr>
          <w:rFonts w:eastAsia="Open Sans" w:cs="Open Sans" w:ascii="Open Sans" w:hAnsi="Open Sans"/>
          <w:b w:val="false"/>
          <w:i w:val="false"/>
          <w:caps w:val="false"/>
          <w:smallCaps w:val="false"/>
          <w:strike w:val="false"/>
          <w:dstrike w:val="false"/>
          <w:color w:val="111111"/>
          <w:position w:val="0"/>
          <w:sz w:val="20"/>
          <w:sz w:val="20"/>
          <w:szCs w:val="20"/>
          <w:highlight w:val="white"/>
          <w:u w:val="none"/>
          <w:vertAlign w:val="baseline"/>
        </w:rPr>
        <w:t xml:space="preserve">Клиент вправе отказаться от услуг до момента размещения РИМ посредством направления уведомления по Средствам коммуникации.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color w:val="111111"/>
          <w:sz w:val="20"/>
          <w:szCs w:val="20"/>
          <w:highlight w:val="white"/>
        </w:rPr>
        <w:t xml:space="preserve">В случае отказа Клиента от услуг более чем за 24 (двадцать четыре) часа до согласованного времени размещения РИМ Исполнитель возвращает Клиенту денежные средства за вычетом фактически понесенных расходов, если такие расходы имели место.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В случае отказа Клиента от услуг менее чем за 24 (двадцать четыре) часа до согласованного времени размещения РИМ Исполнитель вправе удержать до 50% стоимости услуг в качестве компенсации расходов, связанных с бронированием рекламного места, подготовкой размещения, согласованием РИМ, маркировкой рекламы и организацией публикации.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После фактического размещения РИМ услуги считаются оказанными надлежащим образом и в полном объеме. Денежные средства возврату не подлежат, за исключением случаев, прямо предусмотренных законодательством Российской Федерации.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В случае непредоставления Клиентом необходимых материалов, информации либо согласований в согласованные сроки Исполнитель вправе перенести сроки размещения либо считать Заказ отмененным по инициативе Клиента.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Заявление на возврат денежных средств вправе направить только лицо, осуществившее оплату услуг.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Возврат денежных средств осуществляется по тем же реквизитам, с которых была произведена оплата, если иное не согласовано сторонами.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Исполнитель вправе запросить документы и сведения, необходимые для идентификации плательщика и подтверждения факта оплаты. </w:t>
      </w:r>
    </w:p>
    <w:p>
      <w:pPr>
        <w:pStyle w:val="normal1"/>
        <w:numPr>
          <w:ilvl w:val="1"/>
          <w:numId w:val="3"/>
        </w:numPr>
        <w:spacing w:lineRule="auto" w:line="276" w:before="0" w:after="60"/>
        <w:ind w:hanging="566" w:start="0" w:end="-432"/>
        <w:rPr>
          <w:rFonts w:ascii="Open Sans" w:hAnsi="Open Sans" w:eastAsia="Open Sans" w:cs="Open Sans"/>
        </w:rPr>
      </w:pPr>
      <w:r>
        <w:rPr>
          <w:rFonts w:eastAsia="Open Sans" w:cs="Open Sans" w:ascii="Open Sans" w:hAnsi="Open Sans"/>
          <w:sz w:val="20"/>
          <w:szCs w:val="20"/>
        </w:rPr>
        <w:t xml:space="preserve">Срок рассмотрения заявления на возврат составляет до 10 (десяти) рабочих дней с момента получения всей необходимой информации. </w:t>
      </w:r>
    </w:p>
    <w:p>
      <w:pPr>
        <w:pStyle w:val="normal1"/>
        <w:numPr>
          <w:ilvl w:val="0"/>
          <w:numId w:val="0"/>
        </w:numPr>
        <w:spacing w:lineRule="auto" w:line="276" w:before="0" w:after="60"/>
        <w:ind w:hanging="0" w:start="0" w:end="-276"/>
        <w:rPr>
          <w:rFonts w:ascii="Open Sans" w:hAnsi="Open Sans" w:eastAsia="Open Sans" w:cs="Open Sans"/>
          <w:color w:val="111111"/>
          <w:highlight w:val="white"/>
        </w:rPr>
      </w:pPr>
      <w:r>
        <w:rPr>
          <w:rFonts w:eastAsia="Open Sans" w:cs="Open Sans" w:ascii="Open Sans" w:hAnsi="Open Sans"/>
          <w:color w:val="111111"/>
          <w:highlight w:val="white"/>
        </w:rPr>
      </w:r>
    </w:p>
    <w:p>
      <w:pPr>
        <w:pStyle w:val="normal1"/>
        <w:numPr>
          <w:ilvl w:val="0"/>
          <w:numId w:val="3"/>
        </w:numPr>
        <w:spacing w:lineRule="auto" w:line="276" w:before="0" w:after="60"/>
        <w:ind w:hanging="566" w:start="0"/>
        <w:rPr>
          <w:rFonts w:ascii="Open Sans" w:hAnsi="Open Sans" w:eastAsia="Open Sans" w:cs="Open Sans"/>
        </w:rPr>
      </w:pPr>
      <w:r>
        <w:rPr>
          <w:rFonts w:eastAsia="Open Sans" w:cs="Open Sans" w:ascii="Open Sans" w:hAnsi="Open Sans"/>
          <w:sz w:val="26"/>
          <w:szCs w:val="26"/>
        </w:rPr>
        <w:t>Маркировка интернет-рекламы</w:t>
      </w:r>
    </w:p>
    <w:p>
      <w:pPr>
        <w:pStyle w:val="normal1"/>
        <w:keepNext w:val="false"/>
        <w:keepLines w:val="false"/>
        <w:pageBreakBefore w:val="false"/>
        <w:widowControl/>
        <w:numPr>
          <w:ilvl w:val="1"/>
          <w:numId w:val="3"/>
        </w:numPr>
        <w:shd w:val="clear" w:fill="auto"/>
        <w:spacing w:lineRule="auto" w:line="276" w:before="0" w:after="60"/>
        <w:ind w:hanging="567" w:start="0" w:end="0"/>
        <w:jc w:val="start"/>
        <w:rPr>
          <w:rFonts w:ascii="Open Sans" w:hAnsi="Open Sans" w:eastAsia="Open Sans" w:cs="Open Sans"/>
          <w:b w:val="false"/>
          <w:i w:val="false"/>
          <w:i w:val="false"/>
          <w:caps w:val="false"/>
          <w:smallCaps w:val="false"/>
          <w:strike w:val="false"/>
          <w:dstrike w:val="false"/>
          <w:color w:val="000000"/>
          <w:position w:val="0"/>
          <w:sz w:val="24"/>
          <w:sz w:val="24"/>
          <w:u w:val="none"/>
          <w:shd w:fill="auto" w:val="clear"/>
          <w:vertAlign w:val="baseline"/>
        </w:rPr>
      </w:pPr>
      <w:r>
        <w:rPr>
          <w:rFonts w:eastAsia="Open Sans" w:cs="Open Sans" w:ascii="Open Sans" w:hAnsi="Open Sans"/>
          <w:b w:val="false"/>
          <w:i w:val="false"/>
          <w:caps w:val="false"/>
          <w:smallCaps w:val="false"/>
          <w:strike w:val="false"/>
          <w:dstrike w:val="false"/>
          <w:color w:val="000000"/>
          <w:position w:val="0"/>
          <w:sz w:val="20"/>
          <w:sz w:val="20"/>
          <w:szCs w:val="20"/>
          <w:u w:val="none"/>
          <w:shd w:fill="auto" w:val="clear"/>
          <w:vertAlign w:val="baseline"/>
        </w:rPr>
        <w:t xml:space="preserve">Стороны принимают, что в соответствии с требованиями законодательства РФ (ФЗ №347) с 01.09.2022 г.  размещение РИМ в сети Интернет требует их маркировки.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Для целей исполнения требований о маркировке РИМ Клиент возлагает обязанности по маркировке на Исполнителя и предоставляет по запросу Исполнителя следующую информацию: </w:t>
      </w:r>
    </w:p>
    <w:p>
      <w:pPr>
        <w:pStyle w:val="normal1"/>
        <w:spacing w:lineRule="auto" w:line="276" w:before="0" w:after="60"/>
        <w:ind w:hanging="566" w:start="0"/>
        <w:rPr>
          <w:rFonts w:ascii="Open Sans" w:hAnsi="Open Sans" w:eastAsia="Open Sans" w:cs="Open Sans"/>
        </w:rPr>
      </w:pPr>
      <w:r>
        <w:rPr>
          <w:rFonts w:eastAsia="Open Sans" w:cs="Open Sans" w:ascii="Open Sans" w:hAnsi="Open Sans"/>
        </w:rPr>
      </w:r>
    </w:p>
    <w:p>
      <w:pPr>
        <w:pStyle w:val="normal1"/>
        <w:spacing w:lineRule="auto" w:line="276" w:before="0" w:after="60"/>
        <w:rPr>
          <w:rFonts w:ascii="Open Sans" w:hAnsi="Open Sans" w:eastAsia="Open Sans" w:cs="Open Sans"/>
          <w:sz w:val="20"/>
          <w:szCs w:val="20"/>
        </w:rPr>
      </w:pPr>
      <w:r>
        <w:rPr>
          <w:rFonts w:eastAsia="Open Sans" w:cs="Open Sans" w:ascii="Open Sans" w:hAnsi="Open Sans"/>
          <w:b/>
          <w:sz w:val="20"/>
          <w:szCs w:val="20"/>
        </w:rPr>
        <w:t>в отношении рекламодателя</w:t>
      </w:r>
      <w:r>
        <w:rPr>
          <w:rFonts w:eastAsia="Open Sans" w:cs="Open Sans" w:ascii="Open Sans" w:hAnsi="Open Sans"/>
          <w:sz w:val="20"/>
          <w:szCs w:val="20"/>
        </w:rPr>
        <w:t>:</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ФИО и паспортные данные (по требованию Исполнителя);</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 xml:space="preserve">Справка об постановке на учет в налоговом органе в качестве плательщика налога на профессиональный доход; </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Адрес (по требованию Исполнителя);</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Свидетельство ИНН;</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Свидетельство ОГРНИП.</w:t>
      </w:r>
    </w:p>
    <w:p>
      <w:pPr>
        <w:pStyle w:val="normal1"/>
        <w:spacing w:lineRule="auto" w:line="276" w:before="0" w:after="60"/>
        <w:rPr>
          <w:rFonts w:ascii="Open Sans" w:hAnsi="Open Sans" w:eastAsia="Open Sans" w:cs="Open Sans"/>
          <w:b/>
          <w:sz w:val="20"/>
          <w:szCs w:val="20"/>
        </w:rPr>
      </w:pPr>
      <w:r>
        <w:rPr>
          <w:rFonts w:eastAsia="Open Sans" w:cs="Open Sans" w:ascii="Open Sans" w:hAnsi="Open Sans"/>
          <w:b/>
          <w:sz w:val="20"/>
          <w:szCs w:val="20"/>
        </w:rPr>
        <w:t>в отношении РИМ:</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описание объекта рекламирования;</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тип рекламной кампании;</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сведения об использованных средствах распространения рекламы в сети (сайт, страница сайта);</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информацию о форме рекламы (баннеры, текстово-графические объявления, видеоролики, аудиозаписи, аудио-/видеотрансляции в прямом эфире);</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срок размещения рекламы/дата запуска рекламной кампании;</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данные о площадке</w:t>
      </w:r>
      <w:r>
        <w:rPr>
          <w:rFonts w:eastAsia="Open Sans" w:cs="Open Sans" w:ascii="Open Sans" w:hAnsi="Open Sans"/>
        </w:rPr>
        <w:t xml:space="preserve">, </w:t>
      </w:r>
      <w:r>
        <w:rPr>
          <w:rFonts w:eastAsia="Open Sans" w:cs="Open Sans" w:ascii="Open Sans" w:hAnsi="Open Sans"/>
          <w:sz w:val="20"/>
          <w:szCs w:val="20"/>
        </w:rPr>
        <w:t>на которой будет размещен РИМ.</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Исполнитель получает идентификатор РИМ.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Обязанности Исполнителя: </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 xml:space="preserve">добавляет в РИМ идентификатор; </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добавляет в РИМ маркировку «реклама»;</w:t>
      </w:r>
    </w:p>
    <w:p>
      <w:pPr>
        <w:pStyle w:val="normal1"/>
        <w:numPr>
          <w:ilvl w:val="2"/>
          <w:numId w:val="3"/>
        </w:numPr>
        <w:spacing w:lineRule="auto" w:line="276" w:before="0" w:after="60"/>
        <w:ind w:hanging="715" w:start="850"/>
        <w:rPr>
          <w:rFonts w:ascii="Open Sans" w:hAnsi="Open Sans" w:eastAsia="Open Sans" w:cs="Open Sans"/>
        </w:rPr>
      </w:pPr>
      <w:r>
        <w:rPr>
          <w:rFonts w:eastAsia="Open Sans" w:cs="Open Sans" w:ascii="Open Sans" w:hAnsi="Open Sans"/>
          <w:sz w:val="20"/>
          <w:szCs w:val="20"/>
        </w:rPr>
        <w:t>добавляет в РИМ указание на рекламодателя и (или) сайт, страницу сайта/блога, содержащие информацию о рекламодателе.</w:t>
      </w:r>
    </w:p>
    <w:p>
      <w:pPr>
        <w:pStyle w:val="normal1"/>
        <w:numPr>
          <w:ilvl w:val="1"/>
          <w:numId w:val="3"/>
        </w:numPr>
        <w:spacing w:lineRule="auto" w:line="276" w:before="0" w:after="60"/>
        <w:ind w:hanging="567" w:start="0"/>
        <w:rPr>
          <w:rFonts w:ascii="Open Sans" w:hAnsi="Open Sans" w:eastAsia="Open Sans" w:cs="Open Sans"/>
        </w:rPr>
      </w:pPr>
      <w:r>
        <w:rPr>
          <w:rFonts w:eastAsia="Open Sans" w:cs="Open Sans" w:ascii="Open Sans" w:hAnsi="Open Sans"/>
          <w:sz w:val="20"/>
          <w:szCs w:val="20"/>
        </w:rPr>
        <w:t xml:space="preserve">Исполнитель собирает, хранит и использует указанную информацию, включая отчетную информацию и статистические данные, а также вправе передавать такие сведения в ОРД, ЕРИР и государственные органы в целях исполнения требований законодательства Российской Федерации о маркировке интернет-рекламы.  </w:t>
      </w:r>
    </w:p>
    <w:p>
      <w:pPr>
        <w:pStyle w:val="normal1"/>
        <w:numPr>
          <w:ilvl w:val="0"/>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6"/>
          <w:szCs w:val="26"/>
        </w:rPr>
        <w:t>Гарантии сторон</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Клиент гарантирует н</w:t>
      </w:r>
      <w:r>
        <w:rPr>
          <w:rFonts w:eastAsia="Open Sans" w:cs="Open Sans" w:ascii="Open Sans" w:hAnsi="Open Sans"/>
          <w:color w:val="000000"/>
          <w:sz w:val="20"/>
          <w:szCs w:val="20"/>
        </w:rPr>
        <w:t xml:space="preserve">аличие у него исключительных прав на </w:t>
      </w:r>
      <w:r>
        <w:rPr>
          <w:rFonts w:eastAsia="Open Sans" w:cs="Open Sans" w:ascii="Open Sans" w:hAnsi="Open Sans"/>
          <w:sz w:val="20"/>
          <w:szCs w:val="20"/>
        </w:rPr>
        <w:t xml:space="preserve">РИД, что </w:t>
      </w:r>
      <w:r>
        <w:rPr>
          <w:rFonts w:eastAsia="Open Sans" w:cs="Open Sans" w:ascii="Open Sans" w:hAnsi="Open Sans"/>
          <w:color w:val="000000"/>
          <w:sz w:val="20"/>
          <w:szCs w:val="20"/>
        </w:rPr>
        <w:t>не нарушит интеллектуальные права третьих лиц и честь, достоинство и деловую репутацию третьих лиц.</w:t>
      </w:r>
    </w:p>
    <w:p>
      <w:pPr>
        <w:pStyle w:val="normal1"/>
        <w:numPr>
          <w:ilvl w:val="1"/>
          <w:numId w:val="3"/>
        </w:numPr>
        <w:spacing w:lineRule="auto" w:line="276" w:before="0" w:after="60"/>
        <w:ind w:hanging="566" w:start="0" w:end="-134"/>
        <w:rPr>
          <w:rFonts w:ascii="Open Sans" w:hAnsi="Open Sans" w:eastAsia="Open Sans" w:cs="Open Sans"/>
          <w:color w:val="000000"/>
        </w:rPr>
      </w:pPr>
      <w:r>
        <w:rPr>
          <w:rFonts w:eastAsia="Open Sans" w:cs="Open Sans" w:ascii="Open Sans" w:hAnsi="Open Sans"/>
          <w:color w:val="000000"/>
          <w:sz w:val="20"/>
          <w:szCs w:val="20"/>
        </w:rPr>
        <w:t xml:space="preserve">Клиент гарантирует оградить </w:t>
      </w:r>
      <w:r>
        <w:rPr>
          <w:rFonts w:eastAsia="Open Sans" w:cs="Open Sans" w:ascii="Open Sans" w:hAnsi="Open Sans"/>
          <w:sz w:val="20"/>
          <w:szCs w:val="20"/>
        </w:rPr>
        <w:t>Исполнителя</w:t>
      </w:r>
      <w:r>
        <w:rPr>
          <w:rFonts w:eastAsia="Open Sans" w:cs="Open Sans" w:ascii="Open Sans" w:hAnsi="Open Sans"/>
          <w:color w:val="000000"/>
          <w:sz w:val="20"/>
          <w:szCs w:val="20"/>
        </w:rPr>
        <w:t xml:space="preserve"> от любых претензий со стороны третьих лиц о правомерности использования последним </w:t>
      </w:r>
      <w:r>
        <w:rPr>
          <w:rFonts w:eastAsia="Open Sans" w:cs="Open Sans" w:ascii="Open Sans" w:hAnsi="Open Sans"/>
          <w:sz w:val="20"/>
          <w:szCs w:val="20"/>
        </w:rPr>
        <w:t>РИД</w:t>
      </w:r>
      <w:r>
        <w:rPr>
          <w:rFonts w:eastAsia="Open Sans" w:cs="Open Sans" w:ascii="Open Sans" w:hAnsi="Open Sans"/>
          <w:color w:val="000000"/>
          <w:sz w:val="20"/>
          <w:szCs w:val="20"/>
        </w:rPr>
        <w:t xml:space="preserve"> третьих лиц</w:t>
      </w:r>
      <w:r>
        <w:rPr>
          <w:rFonts w:eastAsia="Open Sans" w:cs="Open Sans" w:ascii="Open Sans" w:hAnsi="Open Sans"/>
          <w:sz w:val="20"/>
          <w:szCs w:val="20"/>
        </w:rPr>
        <w:t>.</w:t>
      </w:r>
      <w:r>
        <w:rPr>
          <w:rFonts w:eastAsia="Open Sans" w:cs="Open Sans" w:ascii="Open Sans" w:hAnsi="Open Sans"/>
          <w:color w:val="000000"/>
          <w:sz w:val="20"/>
          <w:szCs w:val="20"/>
        </w:rPr>
        <w:t xml:space="preserve"> </w:t>
      </w:r>
      <w:r>
        <w:rPr>
          <w:rFonts w:eastAsia="Open Sans" w:cs="Open Sans" w:ascii="Open Sans" w:hAnsi="Open Sans"/>
          <w:sz w:val="20"/>
          <w:szCs w:val="20"/>
        </w:rPr>
        <w:t>П</w:t>
      </w:r>
      <w:r>
        <w:rPr>
          <w:rFonts w:eastAsia="Open Sans" w:cs="Open Sans" w:ascii="Open Sans" w:hAnsi="Open Sans"/>
          <w:color w:val="000000"/>
          <w:sz w:val="20"/>
          <w:szCs w:val="20"/>
        </w:rPr>
        <w:t>ри возникновении таких претензий – разрешить их самостоятельно</w:t>
      </w:r>
      <w:r>
        <w:rPr>
          <w:rFonts w:eastAsia="Open Sans" w:cs="Open Sans" w:ascii="Open Sans" w:hAnsi="Open Sans"/>
          <w:sz w:val="20"/>
          <w:szCs w:val="20"/>
        </w:rPr>
        <w:t>.</w:t>
      </w:r>
    </w:p>
    <w:p>
      <w:pPr>
        <w:pStyle w:val="normal1"/>
        <w:numPr>
          <w:ilvl w:val="1"/>
          <w:numId w:val="3"/>
        </w:numPr>
        <w:spacing w:lineRule="auto" w:line="276" w:before="0" w:after="60"/>
        <w:ind w:hanging="566" w:start="0" w:end="-134"/>
        <w:rPr>
          <w:rFonts w:ascii="Open Sans" w:hAnsi="Open Sans" w:eastAsia="Open Sans" w:cs="Open Sans"/>
          <w:color w:val="000000"/>
        </w:rPr>
      </w:pPr>
      <w:r>
        <w:rPr>
          <w:rFonts w:eastAsia="Open Sans" w:cs="Open Sans" w:ascii="Open Sans" w:hAnsi="Open Sans"/>
          <w:sz w:val="20"/>
          <w:szCs w:val="20"/>
        </w:rPr>
        <w:t>Клиент заверяет Исполнителя, что в случае предоставления информации, содержащей персональные данные третьих лиц, им получены согласия на обработку персональных данных от субъектов этих персональных данных.</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Клиент гарантирует достоверность сведений о себе, на странице в социальной сети ВКонтакте, которая признается сторонами надлежащим способом согласования и исполнения Заявок.</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Стороны гарантируют полноту, достоверность, актуальность и своевременность предоставления информации о распространяемой рекламе, в том числе информацию о рекламодателе, рекламораспространителе, ОРД и других лицах, участвующих в размещении рекламы. </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Клиент гарантирует наличие надлежащим образом оформленных согласий законных представителей несовершеннолетних на фото- и видеосъёмку, а также на использование их изображений и видеоматериалов в рекламных целях в сети Интернет. Отсутствие контроля, проверок или запросов со стороны Исполнителя не освобождает Клиента от ответственности. Все претензии, требования и убытки третьих лиц Клиент урегулирует самостоятельно и за свой счёт. </w:t>
      </w:r>
    </w:p>
    <w:p>
      <w:pPr>
        <w:pStyle w:val="normal1"/>
        <w:numPr>
          <w:ilvl w:val="0"/>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6"/>
          <w:szCs w:val="26"/>
        </w:rPr>
        <w:t>Юридическая сила сообщений, направленных с помощью Средств коммуникации</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Коммуникация сторон по поводу исполнения условий Оферты и Заявок осуществляется посредством Средств коммуникации. Сообщение считается доставленным с момента его отправки другой стороне.   </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Стороны согласовывают все текущие рабочие вопросы в связи с исполнением условий Оферты.</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Для обмена документами и сообщениями по Средствам коммуникации должен использоваться адрес Страницы Исполнителя и личные сообщения на странице Администратора сообщества.</w:t>
      </w:r>
    </w:p>
    <w:p>
      <w:pPr>
        <w:pStyle w:val="normal1"/>
        <w:numPr>
          <w:ilvl w:val="2"/>
          <w:numId w:val="3"/>
        </w:numPr>
        <w:spacing w:lineRule="auto" w:line="276" w:before="0" w:after="60"/>
        <w:ind w:hanging="0" w:start="850" w:end="-134"/>
        <w:rPr>
          <w:rFonts w:ascii="Open Sans" w:hAnsi="Open Sans" w:eastAsia="Open Sans" w:cs="Open Sans"/>
        </w:rPr>
      </w:pPr>
      <w:r>
        <w:rPr>
          <w:rFonts w:eastAsia="Open Sans" w:cs="Open Sans" w:ascii="Open Sans" w:hAnsi="Open Sans"/>
          <w:sz w:val="20"/>
          <w:szCs w:val="20"/>
        </w:rPr>
        <w:t>Адрес страницы в социальной сети ВКонтакте Заказчика фиксируется в момент направления Заявки на оказание услуг.</w:t>
      </w:r>
    </w:p>
    <w:p>
      <w:pPr>
        <w:pStyle w:val="normal1"/>
        <w:numPr>
          <w:ilvl w:val="2"/>
          <w:numId w:val="3"/>
        </w:numPr>
        <w:spacing w:lineRule="auto" w:line="276" w:before="0" w:after="60"/>
        <w:ind w:hanging="0" w:start="850" w:end="-134"/>
        <w:rPr>
          <w:rFonts w:ascii="Open Sans" w:hAnsi="Open Sans" w:eastAsia="Open Sans" w:cs="Open Sans"/>
        </w:rPr>
      </w:pPr>
      <w:r>
        <w:rPr>
          <w:rFonts w:eastAsia="Open Sans" w:cs="Open Sans" w:ascii="Open Sans" w:hAnsi="Open Sans"/>
          <w:sz w:val="20"/>
          <w:szCs w:val="20"/>
        </w:rPr>
        <w:t xml:space="preserve">Все рабочие вопросы, направление сообщений и документов со стороны Заказчика должны направляться со страницы, с которой поступил запрос на Заявку. </w:t>
      </w:r>
    </w:p>
    <w:p>
      <w:pPr>
        <w:pStyle w:val="normal1"/>
        <w:numPr>
          <w:ilvl w:val="2"/>
          <w:numId w:val="3"/>
        </w:numPr>
        <w:spacing w:lineRule="auto" w:line="276" w:before="0" w:after="60"/>
        <w:ind w:hanging="0" w:start="850" w:end="-134"/>
        <w:rPr>
          <w:rFonts w:ascii="Open Sans" w:hAnsi="Open Sans" w:eastAsia="Open Sans" w:cs="Open Sans"/>
        </w:rPr>
      </w:pPr>
      <w:r>
        <w:rPr>
          <w:rFonts w:eastAsia="Open Sans" w:cs="Open Sans" w:ascii="Open Sans" w:hAnsi="Open Sans"/>
          <w:sz w:val="20"/>
          <w:szCs w:val="20"/>
        </w:rPr>
        <w:t>Сведения на странице Клиента должны быть достоверными. В случае сомнений Исполнитель вправе отказать в оказании услуг.</w:t>
      </w:r>
    </w:p>
    <w:p>
      <w:pPr>
        <w:pStyle w:val="normal1"/>
        <w:numPr>
          <w:ilvl w:val="0"/>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6"/>
          <w:szCs w:val="26"/>
        </w:rPr>
        <w:t>Ответственность</w:t>
      </w:r>
    </w:p>
    <w:p>
      <w:pPr>
        <w:pStyle w:val="normal1"/>
        <w:numPr>
          <w:ilvl w:val="1"/>
          <w:numId w:val="3"/>
        </w:numPr>
        <w:spacing w:lineRule="auto" w:line="276" w:before="0" w:after="60"/>
        <w:ind w:hanging="566" w:start="0" w:end="-134"/>
        <w:rPr>
          <w:rFonts w:ascii="Open Sans" w:hAnsi="Open Sans" w:eastAsia="Open Sans" w:cs="Open Sans"/>
          <w:color w:val="000000"/>
        </w:rPr>
      </w:pPr>
      <w:r>
        <w:rPr>
          <w:rFonts w:eastAsia="Open Sans" w:cs="Open Sans" w:ascii="Open Sans" w:hAnsi="Open Sans"/>
          <w:sz w:val="20"/>
          <w:szCs w:val="20"/>
        </w:rPr>
        <w:t>Стороны несут ответственность в соответствии с действующим законодательством РФ в</w:t>
      </w:r>
      <w:r>
        <w:rPr>
          <w:rFonts w:eastAsia="Open Sans" w:cs="Open Sans" w:ascii="Open Sans" w:hAnsi="Open Sans"/>
          <w:color w:val="000000"/>
          <w:sz w:val="20"/>
          <w:szCs w:val="20"/>
        </w:rPr>
        <w:t xml:space="preserve"> случае неисполнения или ненадлежащего исполнения обязательств</w:t>
      </w:r>
      <w:r>
        <w:rPr>
          <w:rFonts w:eastAsia="Open Sans" w:cs="Open Sans" w:ascii="Open Sans" w:hAnsi="Open Sans"/>
          <w:sz w:val="20"/>
          <w:szCs w:val="20"/>
        </w:rPr>
        <w:t xml:space="preserve"> по</w:t>
      </w:r>
      <w:r>
        <w:rPr>
          <w:rFonts w:eastAsia="Open Sans" w:cs="Open Sans" w:ascii="Open Sans" w:hAnsi="Open Sans"/>
          <w:color w:val="000000"/>
          <w:sz w:val="20"/>
          <w:szCs w:val="20"/>
        </w:rPr>
        <w:t xml:space="preserve"> Заявкам</w:t>
      </w:r>
      <w:r>
        <w:rPr>
          <w:rFonts w:eastAsia="Open Sans" w:cs="Open Sans" w:ascii="Open Sans" w:hAnsi="Open Sans"/>
          <w:sz w:val="20"/>
          <w:szCs w:val="20"/>
        </w:rPr>
        <w:t xml:space="preserve">. </w:t>
      </w:r>
    </w:p>
    <w:p>
      <w:pPr>
        <w:pStyle w:val="normal1"/>
        <w:numPr>
          <w:ilvl w:val="1"/>
          <w:numId w:val="3"/>
        </w:numPr>
        <w:spacing w:lineRule="auto" w:line="276" w:before="0" w:after="60"/>
        <w:ind w:hanging="566" w:start="0" w:end="-134"/>
        <w:rPr>
          <w:rFonts w:ascii="Open Sans" w:hAnsi="Open Sans" w:eastAsia="Open Sans" w:cs="Open Sans"/>
          <w:color w:val="000000"/>
        </w:rPr>
      </w:pPr>
      <w:r>
        <w:rPr>
          <w:rFonts w:eastAsia="Open Sans" w:cs="Open Sans" w:ascii="Open Sans" w:hAnsi="Open Sans"/>
          <w:sz w:val="20"/>
          <w:szCs w:val="20"/>
        </w:rPr>
        <w:t>Клиент несет ответственность за актуальность, достоверность, отсутствие претензий третьих лиц в отношении информации, предоставляемой для оказания услуг.</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Ответственность Исполнителя не может превышать размер вознаграждения, уплаченного Клиентом.</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В случае несвоевременного предоставления Клиентом рекламных материалов и/или необходимых документов Исполнитель не несет ответственности перед Заказчиком за нарушение сроков размещения.  </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Если нарушение стороной гарантий стало основанием для предъявления к другой стороне санкций или претензий, виновная сторона обязуется незамедлительно по требованию другой стороны предоставить всю информацию, касающуюся предъявленных санкций/претензий, содействовать их урегулированию.</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Исполнитель не несет ответственности за недостоверность, неполноту либо несвоевременность сведений, предоставленных Клиентом для целей маркировки интернет-рекламы.  </w:t>
      </w:r>
    </w:p>
    <w:p>
      <w:pPr>
        <w:pStyle w:val="normal1"/>
        <w:spacing w:lineRule="auto" w:line="276" w:before="0" w:after="60"/>
        <w:ind w:hanging="0" w:start="0" w:end="-134"/>
        <w:rPr/>
      </w:pPr>
      <w:r>
        <w:rPr/>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Расходы на оплату услуг ОРД входят в стоимость услуг по Оферте. </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Передача информации ОРД и/или ЕРИР (единый реестр интернет рекламы) не является разглашением конфиденциальной информации. </w:t>
      </w:r>
    </w:p>
    <w:p>
      <w:pPr>
        <w:pStyle w:val="normal1"/>
        <w:numPr>
          <w:ilvl w:val="1"/>
          <w:numId w:val="3"/>
        </w:numPr>
        <w:spacing w:lineRule="auto" w:line="276" w:before="0" w:after="60"/>
        <w:ind w:hanging="566" w:start="0" w:end="-134"/>
        <w:rPr>
          <w:rFonts w:ascii="Open Sans" w:hAnsi="Open Sans" w:eastAsia="Open Sans" w:cs="Open Sans"/>
        </w:rPr>
      </w:pPr>
      <w:r>
        <w:rPr>
          <w:rFonts w:eastAsia="Open Sans" w:cs="Open Sans" w:ascii="Open Sans" w:hAnsi="Open Sans"/>
          <w:sz w:val="20"/>
          <w:szCs w:val="20"/>
        </w:rPr>
        <w:t xml:space="preserve">Исполнитель не несет ответственности за: </w:t>
      </w:r>
    </w:p>
    <w:p>
      <w:pPr>
        <w:pStyle w:val="normal1"/>
        <w:numPr>
          <w:ilvl w:val="0"/>
          <w:numId w:val="0"/>
        </w:numPr>
        <w:spacing w:lineRule="auto" w:line="276" w:before="0" w:after="60"/>
        <w:ind w:hanging="0" w:start="0" w:end="-134"/>
        <w:rPr>
          <w:rFonts w:ascii="Open Sans" w:hAnsi="Open Sans" w:eastAsia="Open Sans" w:cs="Open Sans"/>
        </w:rPr>
      </w:pPr>
      <w:r>
        <w:rPr/>
        <w:t xml:space="preserve">— </w:t>
      </w:r>
      <w:r>
        <w:rPr/>
        <w:t>технические сбои и ограничения социальных сетей и интернет-площадок;</w:t>
        <w:br/>
        <w:t>— удаление, блокировку либо ограничение РИМ администрацией социальных сетей;</w:t>
        <w:br/>
        <w:t>— изменение алгоритмов показа контента;</w:t>
        <w:br/>
        <w:t>— снижение охватов, просмотров, вовлеченности и иных статистических показателей;</w:t>
        <w:br/>
        <w:t xml:space="preserve">— действия третьих лиц и пользователей сети Интернет. </w:t>
      </w:r>
    </w:p>
    <w:p>
      <w:pPr>
        <w:pStyle w:val="normal1"/>
        <w:numPr>
          <w:ilvl w:val="1"/>
          <w:numId w:val="3"/>
        </w:numPr>
        <w:spacing w:lineRule="auto" w:line="276" w:before="0" w:after="60"/>
        <w:ind w:hanging="566" w:start="0" w:end="-134"/>
        <w:rPr>
          <w:rFonts w:ascii="Open Sans" w:hAnsi="Open Sans" w:eastAsia="Open Sans" w:cs="Open Sans"/>
        </w:rPr>
      </w:pPr>
      <w:r>
        <w:rPr/>
        <w:t xml:space="preserve">Исполнитель не гарантирует достижение Клиентом каких-либо коммерческих, маркетинговых либо иных результатов от размещения РИМ, включая рост продаж, количество заявок, подписчиков, просмотров, охватов или иных показателей эффективности рекламы. </w:t>
      </w:r>
    </w:p>
    <w:p>
      <w:pPr>
        <w:pStyle w:val="normal1"/>
        <w:numPr>
          <w:ilvl w:val="1"/>
          <w:numId w:val="3"/>
        </w:numPr>
        <w:spacing w:lineRule="auto" w:line="276" w:before="0" w:after="60"/>
        <w:ind w:hanging="566" w:start="0" w:end="-134"/>
        <w:rPr>
          <w:rFonts w:ascii="Open Sans" w:hAnsi="Open Sans" w:eastAsia="Open Sans" w:cs="Open Sans"/>
        </w:rPr>
      </w:pPr>
      <w:r>
        <w:rPr/>
        <w:t xml:space="preserve">Клиент самостоятельно оценивает целесообразность размещения рекламы на Страницах Исполнителя, включая тематику площадок, охваты, просмотры, вовлеченность аудитории, статистические показатели и иные характеристики рекламных площадок. </w:t>
      </w:r>
    </w:p>
    <w:p>
      <w:pPr>
        <w:pStyle w:val="normal1"/>
        <w:numPr>
          <w:ilvl w:val="1"/>
          <w:numId w:val="3"/>
        </w:numPr>
        <w:spacing w:lineRule="auto" w:line="276" w:before="0" w:after="60"/>
        <w:ind w:hanging="566" w:start="0" w:end="-134"/>
        <w:rPr>
          <w:rFonts w:ascii="Open Sans" w:hAnsi="Open Sans" w:eastAsia="Open Sans" w:cs="Open Sans"/>
        </w:rPr>
      </w:pPr>
      <w:r>
        <w:rPr/>
        <w:t xml:space="preserve">Количество подписчиков, просмотров, реакций, комментариев и иные статистические показатели Страниц не являются гарантией эффективности рекламы, достижения определенного результата либо получения прибыли Клиентом. </w:t>
      </w:r>
    </w:p>
    <w:p>
      <w:pPr>
        <w:pStyle w:val="normal1"/>
        <w:numPr>
          <w:ilvl w:val="1"/>
          <w:numId w:val="3"/>
        </w:numPr>
        <w:spacing w:lineRule="auto" w:line="276" w:before="0" w:after="60"/>
        <w:ind w:hanging="566" w:start="0" w:end="-134"/>
        <w:rPr>
          <w:rFonts w:ascii="Open Sans" w:hAnsi="Open Sans" w:eastAsia="Open Sans" w:cs="Open Sans"/>
        </w:rPr>
      </w:pPr>
      <w:r>
        <w:rPr/>
        <w:t xml:space="preserve">Исполнитель не гарантирует уровень активности пользователей социальных сетей, объем пользовательского взаимодействия с РИМ, а также соответствие статистических показателей ожиданиям Клиента. </w:t>
      </w:r>
    </w:p>
    <w:p>
      <w:pPr>
        <w:pStyle w:val="normal1"/>
        <w:numPr>
          <w:ilvl w:val="0"/>
          <w:numId w:val="0"/>
        </w:numPr>
        <w:spacing w:lineRule="auto" w:line="276" w:before="0" w:after="60"/>
        <w:ind w:hanging="0" w:start="0" w:end="-134"/>
        <w:rPr>
          <w:rFonts w:ascii="Open Sans" w:hAnsi="Open Sans" w:eastAsia="Open Sans" w:cs="Open Sans"/>
        </w:rPr>
      </w:pPr>
      <w:r>
        <w:rPr/>
        <w:t xml:space="preserve"> </w:t>
      </w:r>
    </w:p>
    <w:p>
      <w:pPr>
        <w:pStyle w:val="normal1"/>
        <w:spacing w:lineRule="auto" w:line="276" w:before="0" w:after="60"/>
        <w:ind w:end="-134"/>
        <w:rPr>
          <w:rFonts w:ascii="Open Sans" w:hAnsi="Open Sans" w:eastAsia="Open Sans" w:cs="Open Sans"/>
          <w:sz w:val="20"/>
          <w:szCs w:val="20"/>
        </w:rPr>
      </w:pPr>
      <w:r>
        <w:rPr>
          <w:rFonts w:eastAsia="Open Sans" w:cs="Open Sans" w:ascii="Open Sans" w:hAnsi="Open Sans"/>
          <w:sz w:val="20"/>
          <w:szCs w:val="20"/>
        </w:rPr>
      </w:r>
    </w:p>
    <w:p>
      <w:pPr>
        <w:pStyle w:val="normal1"/>
        <w:numPr>
          <w:ilvl w:val="0"/>
          <w:numId w:val="3"/>
        </w:numPr>
        <w:spacing w:lineRule="auto" w:line="276" w:before="0" w:after="60"/>
        <w:ind w:hanging="566" w:start="0"/>
        <w:rPr>
          <w:rFonts w:ascii="Open Sans" w:hAnsi="Open Sans" w:eastAsia="Open Sans" w:cs="Open Sans"/>
        </w:rPr>
      </w:pPr>
      <w:r>
        <w:rPr>
          <w:rFonts w:eastAsia="Open Sans" w:cs="Open Sans" w:ascii="Open Sans" w:hAnsi="Open Sans"/>
          <w:sz w:val="26"/>
          <w:szCs w:val="26"/>
        </w:rPr>
        <w:t>Урегулирование споров и разногласий</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Стороны обязуются соблюдать досудебный (претензионный) порядок урегулирования споров по средствам Коммуникации. Срок для ответа на претензию составляет 7 рабочих дней с момента ее получения и прочтения Стороной-получателем.</w:t>
      </w:r>
    </w:p>
    <w:p>
      <w:pPr>
        <w:pStyle w:val="normal1"/>
        <w:numPr>
          <w:ilvl w:val="1"/>
          <w:numId w:val="3"/>
        </w:numPr>
        <w:spacing w:lineRule="auto" w:line="276" w:before="0" w:after="60"/>
        <w:ind w:hanging="570" w:start="0"/>
        <w:rPr>
          <w:rFonts w:ascii="Open Sans" w:hAnsi="Open Sans" w:eastAsia="Open Sans" w:cs="Open Sans"/>
        </w:rPr>
      </w:pPr>
      <w:r>
        <w:rPr>
          <w:rFonts w:eastAsia="Open Sans" w:cs="Open Sans" w:ascii="Open Sans" w:hAnsi="Open Sans"/>
          <w:sz w:val="20"/>
          <w:szCs w:val="20"/>
        </w:rPr>
        <w:t>В случае невозможности разрешения спора путем переговоров и в претензионном порядке спор передается на рассмотрение в суд по месту нахождения Исполнителя.</w:t>
      </w:r>
    </w:p>
    <w:p>
      <w:pPr>
        <w:pStyle w:val="normal1"/>
        <w:numPr>
          <w:ilvl w:val="0"/>
          <w:numId w:val="0"/>
        </w:numPr>
        <w:spacing w:lineRule="auto" w:line="276" w:before="0" w:after="60"/>
        <w:ind w:hanging="0" w:start="0"/>
        <w:rPr>
          <w:rFonts w:ascii="Open Sans" w:hAnsi="Open Sans" w:eastAsia="Open Sans" w:cs="Open Sans"/>
        </w:rPr>
      </w:pPr>
      <w:r>
        <w:rPr>
          <w:rFonts w:eastAsia="Open Sans" w:cs="Open Sans" w:ascii="Open Sans" w:hAnsi="Open Sans"/>
        </w:rPr>
      </w:r>
    </w:p>
    <w:p>
      <w:pPr>
        <w:pStyle w:val="normal1"/>
        <w:numPr>
          <w:ilvl w:val="0"/>
          <w:numId w:val="3"/>
        </w:numPr>
        <w:spacing w:lineRule="auto" w:line="276" w:before="0" w:after="60"/>
        <w:ind w:hanging="566" w:start="0"/>
        <w:rPr>
          <w:rFonts w:ascii="Open Sans" w:hAnsi="Open Sans" w:eastAsia="Open Sans" w:cs="Open Sans"/>
        </w:rPr>
      </w:pPr>
      <w:r>
        <w:rPr>
          <w:rFonts w:eastAsia="Open Sans" w:cs="Open Sans" w:ascii="Open Sans" w:hAnsi="Open Sans"/>
          <w:sz w:val="26"/>
          <w:szCs w:val="26"/>
        </w:rPr>
        <w:t>Заключительные положения</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Исполнитель вправе в любое время изменять условия Оферты без предварительного уведомления Клиента. Новая редакция Оферты вступает в силу с момента ее публикации на Странице либо предоставления Клиенту посредством Средств коммуникации, если иной срок вступления изменений в силу не указан дополнительно.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Клиент самостоятельно проверяет условия Оферты на предмет их изменения и/или дополнения.</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Оплата Заявки после внесения изменений и/или дополнений в Оферту означает принятие и согласие Клиента с такими изменениями и/или дополнениями.</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Признание по тем или иным причинам одного или нескольких положений Оферты недействительными или не имеющими юридической силы, не влияет на действительность или применимость остальных положений Оферты.</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Все, что не урегулировано Офертой, подлежит разрешению в соответствии с законодательством Российской Федерации.</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Действующая редакция Оферты доступна Клиенту по Средствам коммуникации.</w:t>
      </w:r>
    </w:p>
    <w:p>
      <w:pPr>
        <w:pStyle w:val="normal1"/>
        <w:numPr>
          <w:ilvl w:val="0"/>
          <w:numId w:val="0"/>
        </w:numPr>
        <w:spacing w:lineRule="auto" w:line="276" w:before="0" w:after="60"/>
        <w:ind w:hanging="0" w:start="0"/>
        <w:rPr>
          <w:rFonts w:ascii="Open Sans" w:hAnsi="Open Sans" w:eastAsia="Open Sans" w:cs="Open Sans"/>
        </w:rPr>
      </w:pPr>
      <w:r>
        <w:rPr>
          <w:rFonts w:eastAsia="Open Sans" w:cs="Open Sans" w:ascii="Open Sans" w:hAnsi="Open Sans"/>
        </w:rPr>
      </w:r>
    </w:p>
    <w:p>
      <w:pPr>
        <w:pStyle w:val="normal1"/>
        <w:numPr>
          <w:ilvl w:val="0"/>
          <w:numId w:val="3"/>
        </w:numPr>
        <w:spacing w:lineRule="auto" w:line="276" w:before="0" w:after="60"/>
        <w:ind w:hanging="566" w:start="0"/>
        <w:rPr>
          <w:rFonts w:ascii="Open Sans" w:hAnsi="Open Sans" w:eastAsia="Open Sans" w:cs="Open Sans"/>
        </w:rPr>
      </w:pPr>
      <w:r>
        <w:rPr>
          <w:rFonts w:eastAsia="Open Sans" w:cs="Open Sans" w:ascii="Open Sans" w:hAnsi="Open Sans"/>
          <w:sz w:val="26"/>
          <w:szCs w:val="26"/>
        </w:rPr>
        <w:t>Сдача-приемка услуг</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Стороны согласовали, что услуги оказываются без обязательного подписания актов оказанных услуг, если иное заранее письменно не согласовано сторонами.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Услуги считаются оказанными надлежащим образом и принятыми Клиентом, если в течение 3 (трех) календарных дней с момента окончания срока размещения Клиент не направил Исполнителю мотивированные письменные претензии посредством Средств коммуникации.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Акт оказанных услуг составляется и предоставляется Исполнителем только по письменному запросу Клиента.  </w:t>
      </w:r>
    </w:p>
    <w:p>
      <w:pPr>
        <w:pStyle w:val="normal1"/>
        <w:numPr>
          <w:ilvl w:val="0"/>
          <w:numId w:val="0"/>
        </w:numPr>
        <w:spacing w:lineRule="auto" w:line="276" w:before="0" w:after="60"/>
        <w:ind w:hanging="0" w:start="0"/>
        <w:rPr>
          <w:rFonts w:ascii="Open Sans" w:hAnsi="Open Sans" w:eastAsia="Open Sans" w:cs="Open Sans"/>
        </w:rPr>
      </w:pPr>
      <w:r>
        <w:rPr>
          <w:rFonts w:eastAsia="Open Sans" w:cs="Open Sans" w:ascii="Open Sans" w:hAnsi="Open Sans"/>
        </w:rPr>
      </w:r>
    </w:p>
    <w:p>
      <w:pPr>
        <w:pStyle w:val="normal1"/>
        <w:numPr>
          <w:ilvl w:val="0"/>
          <w:numId w:val="3"/>
        </w:numPr>
        <w:spacing w:lineRule="auto" w:line="276" w:before="0" w:after="60"/>
        <w:ind w:hanging="566" w:start="0"/>
        <w:rPr>
          <w:rFonts w:ascii="Open Sans" w:hAnsi="Open Sans" w:eastAsia="Open Sans" w:cs="Open Sans"/>
        </w:rPr>
      </w:pPr>
      <w:r>
        <w:rPr>
          <w:rFonts w:eastAsia="Open Sans" w:cs="Open Sans" w:ascii="Open Sans" w:hAnsi="Open Sans"/>
          <w:sz w:val="26"/>
          <w:szCs w:val="26"/>
        </w:rPr>
        <w:t xml:space="preserve">Агентская программа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sz w:val="20"/>
          <w:szCs w:val="20"/>
        </w:rPr>
        <w:t xml:space="preserve">Исполнитель вправе выплачивать агентское вознаграждение за привлечение заказов на размещение рекламы.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Размер агентского вознаграждения, условия его начисления и закрепления Клиента определяются Исполнителем и доводятся до сведения агента посредством Страницы либо Средств коммуникации.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Агентское вознаграждение начисляется только по фактически оплаченным и не отмененным Заказам.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Выплата агентского вознаграждения осуществляется Исполнителем в течение 14 (четырнадцати) календарных дней с момента размещения РИМ, если Заказ не был отменен и по нему не произведен возврат денежных средств Клиенту.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В случае отмены Заказа, возврата денежных средств либо возникновения спора по Заказу до момента выплаты агентского вознаграждения Исполнитель вправе не выплачивать такое вознаграждение.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В случае прекращения размещения рекламы либо отсутствия продления услуг сроком 30 календарных дней и более закрепление Клиента за агентом прекращается. </w:t>
      </w:r>
    </w:p>
    <w:p>
      <w:pPr>
        <w:pStyle w:val="normal1"/>
        <w:numPr>
          <w:ilvl w:val="1"/>
          <w:numId w:val="3"/>
        </w:numPr>
        <w:spacing w:lineRule="auto" w:line="276" w:before="0" w:after="60"/>
        <w:ind w:hanging="566" w:start="0"/>
        <w:rPr>
          <w:rFonts w:ascii="Open Sans" w:hAnsi="Open Sans" w:eastAsia="Open Sans" w:cs="Open Sans"/>
        </w:rPr>
      </w:pPr>
      <w:r>
        <w:rPr>
          <w:rFonts w:eastAsia="Open Sans" w:cs="Open Sans" w:ascii="Open Sans" w:hAnsi="Open Sans"/>
        </w:rPr>
        <w:t xml:space="preserve">Исполнитель вправе в любое время изменить условия агентской программы либо прекратить ее действие без предварительного уведомления.  </w:t>
      </w:r>
    </w:p>
    <w:sectPr>
      <w:footerReference w:type="even" r:id="rId6"/>
      <w:footerReference w:type="default" r:id="rId7"/>
      <w:footerReference w:type="first" r:id="rId8"/>
      <w:type w:val="nextPage"/>
      <w:pgSz w:w="11906" w:h="16838"/>
      <w:pgMar w:left="1417" w:right="850" w:gutter="0" w:header="0" w:top="851" w:footer="175" w:bottom="426"/>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ambria">
    <w:charset w:val="cc" w:characterSet="windows-1251"/>
    <w:family w:val="swiss"/>
    <w:pitch w:val="variable"/>
  </w:font>
  <w:font w:name="Liberation Sans">
    <w:altName w:val="Arial"/>
    <w:charset w:val="cc" w:characterSet="windows-1251"/>
    <w:family w:val="swiss"/>
    <w:pitch w:val="variable"/>
  </w:font>
  <w:font w:name="Georgia">
    <w:charset w:val="cc" w:characterSet="windows-1251"/>
    <w:family w:val="roman"/>
    <w:pitch w:val="variable"/>
  </w:font>
  <w:font w:name="Open Sans">
    <w:charset w:val="cc" w:characterSet="windows-1251"/>
    <w:family w:val="roman"/>
    <w:pitch w:val="variable"/>
  </w:font>
  <w:font w:name="-apple-system">
    <w:charset w:val="cc" w:characterSet="windows-1251"/>
    <w:family w:val="roman"/>
    <w:pitch w:val="variable"/>
  </w:font>
  <w:font w:name="Wingdings">
    <w:charset w:val="02"/>
    <w:family w:val="auto"/>
    <w:pitch w:val="variable"/>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pPr>
    <w:r>
      <w:rPr/>
      <w:fldChar w:fldCharType="begin"/>
    </w:r>
    <w:r>
      <w:rPr/>
      <w:instrText xml:space="preserve"> PAGE </w:instrText>
    </w:r>
    <w:r>
      <w:rPr/>
      <w:fldChar w:fldCharType="separate"/>
    </w:r>
    <w:r>
      <w:rPr/>
      <w:t>6</w:t>
    </w:r>
    <w:r>
      <w:rPr/>
      <w:fldChar w:fldCharType="end"/>
    </w:r>
  </w:p>
  <w:p>
    <w:pPr>
      <w:pStyle w:val="normal1"/>
      <w:jc w:val="end"/>
      <w:rPr>
        <w:rFonts w:ascii="Open Sans" w:hAnsi="Open Sans" w:eastAsia="Open Sans" w:cs="Open Sans"/>
        <w:sz w:val="16"/>
        <w:szCs w:val="16"/>
      </w:rPr>
    </w:pPr>
    <w:r>
      <w:rPr>
        <w:rFonts w:eastAsia="Open Sans" w:cs="Open Sans" w:ascii="Open Sans" w:hAnsi="Open Sans"/>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jc w:val="end"/>
      <w:rPr/>
    </w:pPr>
    <w:r>
      <w:rPr/>
      <w:fldChar w:fldCharType="begin"/>
    </w:r>
    <w:r>
      <w:rPr/>
      <w:instrText xml:space="preserve"> PAGE </w:instrText>
    </w:r>
    <w:r>
      <w:rPr/>
      <w:fldChar w:fldCharType="separate"/>
    </w:r>
    <w:r>
      <w:rPr/>
      <w:t>6</w:t>
    </w:r>
    <w:r>
      <w:rPr/>
      <w:fldChar w:fldCharType="end"/>
    </w:r>
  </w:p>
  <w:p>
    <w:pPr>
      <w:pStyle w:val="normal1"/>
      <w:jc w:val="end"/>
      <w:rPr>
        <w:rFonts w:ascii="Open Sans" w:hAnsi="Open Sans" w:eastAsia="Open Sans" w:cs="Open Sans"/>
        <w:sz w:val="16"/>
        <w:szCs w:val="16"/>
      </w:rPr>
    </w:pPr>
    <w:r>
      <w:rPr>
        <w:rFonts w:eastAsia="Open Sans" w:cs="Open Sans" w:ascii="Open Sans" w:hAnsi="Open Sans"/>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25" w:hanging="360"/>
      </w:pPr>
      <w:rPr>
        <w:rFonts w:ascii="Wingdings" w:hAnsi="Wingdings" w:cs="Wingdings" w:hint="default"/>
        <w:sz w:val="16"/>
        <w:u w:val="none"/>
        <w:szCs w:val="16"/>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decimal"/>
      <w:lvlText w:val="%1."/>
      <w:lvlJc w:val="start"/>
      <w:pPr>
        <w:tabs>
          <w:tab w:val="num" w:pos="0"/>
        </w:tabs>
        <w:ind w:start="720" w:hanging="360"/>
      </w:pPr>
      <w:rPr>
        <w:sz w:val="16"/>
        <w:u w:val="none"/>
        <w:szCs w:val="16"/>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3">
    <w:lvl w:ilvl="0">
      <w:start w:val="1"/>
      <w:numFmt w:val="decimal"/>
      <w:lvlText w:val="%1."/>
      <w:lvlJc w:val="start"/>
      <w:pPr>
        <w:tabs>
          <w:tab w:val="num" w:pos="0"/>
        </w:tabs>
        <w:ind w:start="720" w:hanging="360"/>
      </w:pPr>
      <w:rPr>
        <w:sz w:val="16"/>
        <w:szCs w:val="16"/>
      </w:rPr>
    </w:lvl>
    <w:lvl w:ilvl="1">
      <w:start w:val="1"/>
      <w:numFmt w:val="decimal"/>
      <w:lvlText w:val="%1.%2."/>
      <w:lvlJc w:val="start"/>
      <w:pPr>
        <w:tabs>
          <w:tab w:val="num" w:pos="0"/>
        </w:tabs>
        <w:ind w:start="720" w:hanging="360"/>
      </w:pPr>
      <w:rPr>
        <w:sz w:val="16"/>
        <w:szCs w:val="16"/>
      </w:rPr>
    </w:lvl>
    <w:lvl w:ilvl="2">
      <w:start w:val="1"/>
      <w:numFmt w:val="decimal"/>
      <w:lvlText w:val="%1.%2.%3."/>
      <w:lvlJc w:val="start"/>
      <w:pPr>
        <w:tabs>
          <w:tab w:val="num" w:pos="0"/>
        </w:tabs>
        <w:ind w:start="1080" w:hanging="720"/>
      </w:pPr>
      <w:rPr>
        <w:sz w:val="16"/>
        <w:szCs w:val="16"/>
      </w:rPr>
    </w:lvl>
    <w:lvl w:ilvl="3">
      <w:start w:val="1"/>
      <w:numFmt w:val="decimal"/>
      <w:lvlText w:val="%1.%2.%3.%4."/>
      <w:lvlJc w:val="start"/>
      <w:pPr>
        <w:tabs>
          <w:tab w:val="num" w:pos="0"/>
        </w:tabs>
        <w:ind w:start="1080" w:hanging="720"/>
      </w:pPr>
      <w:rPr/>
    </w:lvl>
    <w:lvl w:ilvl="4">
      <w:start w:val="1"/>
      <w:numFmt w:val="decimal"/>
      <w:lvlText w:val="%1.%2.%3.%4.%5."/>
      <w:lvlJc w:val="start"/>
      <w:pPr>
        <w:tabs>
          <w:tab w:val="num" w:pos="0"/>
        </w:tabs>
        <w:ind w:start="1440" w:hanging="1080"/>
      </w:pPr>
      <w:rPr/>
    </w:lvl>
    <w:lvl w:ilvl="5">
      <w:start w:val="1"/>
      <w:numFmt w:val="decimal"/>
      <w:lvlText w:val="%1.%2.%3.%4.%5.%6."/>
      <w:lvlJc w:val="start"/>
      <w:pPr>
        <w:tabs>
          <w:tab w:val="num" w:pos="0"/>
        </w:tabs>
        <w:ind w:start="1440" w:hanging="1080"/>
      </w:pPr>
      <w:rPr/>
    </w:lvl>
    <w:lvl w:ilvl="6">
      <w:start w:val="1"/>
      <w:numFmt w:val="decimal"/>
      <w:lvlText w:val="%1.%2.%3.%4.%5.%6.%7."/>
      <w:lvlJc w:val="start"/>
      <w:pPr>
        <w:tabs>
          <w:tab w:val="num" w:pos="0"/>
        </w:tabs>
        <w:ind w:start="1800" w:hanging="1440"/>
      </w:pPr>
      <w:rPr/>
    </w:lvl>
    <w:lvl w:ilvl="7">
      <w:start w:val="1"/>
      <w:numFmt w:val="decimal"/>
      <w:lvlText w:val="%1.%2.%3.%4.%5.%6.%7.%8."/>
      <w:lvlJc w:val="start"/>
      <w:pPr>
        <w:tabs>
          <w:tab w:val="num" w:pos="0"/>
        </w:tabs>
        <w:ind w:start="1800" w:hanging="1440"/>
      </w:pPr>
      <w:rPr/>
    </w:lvl>
    <w:lvl w:ilvl="8">
      <w:start w:val="1"/>
      <w:numFmt w:val="decimal"/>
      <w:lvlText w:val="%1.%2.%3.%4.%5.%6.%7.%8.%9."/>
      <w:lvlJc w:val="start"/>
      <w:pPr>
        <w:tabs>
          <w:tab w:val="num" w:pos="0"/>
        </w:tabs>
        <w:ind w:start="2160" w:hanging="1800"/>
      </w:pPr>
      <w:rPr/>
    </w:lvl>
  </w:abstractNum>
  <w:abstractNum w:abstractNumId="4">
    <w:lvl w:ilvl="0">
      <w:start w:val="1"/>
      <w:numFmt w:val="bullet"/>
      <w:lvlText w:val=""/>
      <w:lvlJc w:val="start"/>
      <w:pPr>
        <w:tabs>
          <w:tab w:val="num" w:pos="0"/>
        </w:tabs>
        <w:ind w:start="720" w:hanging="360"/>
      </w:pPr>
      <w:rPr>
        <w:rFonts w:ascii="Wingdings" w:hAnsi="Wingdings" w:cs="Wingdings" w:hint="default"/>
        <w:sz w:val="16"/>
        <w:u w:val="none"/>
        <w:szCs w:val="16"/>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alibri" w:hAnsi="Calibri" w:eastAsia="Calibri" w:cs="Calibri"/>
      <w:color w:val="auto"/>
      <w:kern w:val="0"/>
      <w:sz w:val="24"/>
      <w:szCs w:val="24"/>
      <w:lang w:val="ru-RU" w:eastAsia="zh-CN" w:bidi="hi-IN"/>
    </w:rPr>
  </w:style>
  <w:style w:type="paragraph" w:styleId="Heading1">
    <w:name w:val="heading 1"/>
    <w:basedOn w:val="normal1"/>
    <w:next w:val="normal1"/>
    <w:qFormat/>
    <w:pPr>
      <w:keepNext w:val="true"/>
      <w:keepLines/>
      <w:spacing w:lineRule="auto" w:line="240" w:before="480" w:after="0"/>
    </w:pPr>
    <w:rPr>
      <w:rFonts w:ascii="Cambria" w:hAnsi="Cambria" w:eastAsia="Cambria" w:cs="Cambria"/>
      <w:b/>
      <w:color w:val="365F91"/>
      <w:sz w:val="28"/>
      <w:szCs w:val="28"/>
    </w:rPr>
  </w:style>
  <w:style w:type="paragraph" w:styleId="Heading2">
    <w:name w:val="heading 2"/>
    <w:basedOn w:val="normal1"/>
    <w:next w:val="normal1"/>
    <w:qFormat/>
    <w:pPr>
      <w:keepNext w:val="true"/>
      <w:keepLines/>
      <w:spacing w:lineRule="auto" w:line="240" w:before="360" w:after="80"/>
    </w:pPr>
    <w:rPr>
      <w:b/>
      <w:sz w:val="36"/>
      <w:szCs w:val="36"/>
    </w:rPr>
  </w:style>
  <w:style w:type="paragraph" w:styleId="Heading3">
    <w:name w:val="heading 3"/>
    <w:basedOn w:val="normal1"/>
    <w:next w:val="normal1"/>
    <w:qFormat/>
    <w:pPr>
      <w:keepNext w:val="true"/>
      <w:keepLines/>
      <w:spacing w:lineRule="auto" w:line="240" w:before="280" w:after="80"/>
    </w:pPr>
    <w:rPr>
      <w:b/>
      <w:sz w:val="28"/>
      <w:szCs w:val="28"/>
    </w:rPr>
  </w:style>
  <w:style w:type="paragraph" w:styleId="Heading4">
    <w:name w:val="heading 4"/>
    <w:basedOn w:val="normal1"/>
    <w:next w:val="normal1"/>
    <w:qFormat/>
    <w:pPr>
      <w:keepNext w:val="true"/>
      <w:keepLines/>
      <w:spacing w:lineRule="auto" w:line="240" w:before="240" w:after="40"/>
    </w:pPr>
    <w:rPr>
      <w:b/>
    </w:rPr>
  </w:style>
  <w:style w:type="paragraph" w:styleId="Heading5">
    <w:name w:val="heading 5"/>
    <w:basedOn w:val="normal1"/>
    <w:next w:val="normal1"/>
    <w:qFormat/>
    <w:pPr>
      <w:keepNext w:val="true"/>
      <w:keepLines/>
      <w:spacing w:lineRule="auto" w:line="240" w:before="220" w:after="40"/>
    </w:pPr>
    <w:rPr>
      <w:b/>
      <w:sz w:val="22"/>
      <w:szCs w:val="22"/>
    </w:rPr>
  </w:style>
  <w:style w:type="paragraph" w:styleId="Heading6">
    <w:name w:val="heading 6"/>
    <w:basedOn w:val="normal1"/>
    <w:next w:val="normal1"/>
    <w:qFormat/>
    <w:pPr>
      <w:keepNext w:val="true"/>
      <w:keepLines/>
      <w:spacing w:lineRule="auto" w:line="240" w:before="200" w:after="40"/>
    </w:pPr>
    <w:rPr>
      <w:b/>
      <w:sz w:val="20"/>
      <w:szCs w:val="20"/>
    </w:rPr>
  </w:style>
  <w:style w:type="character" w:styleId="Hyperlink">
    <w:name w:val="Hyperlink"/>
    <w:rPr>
      <w:color w:val="000080"/>
      <w:u w:val="single"/>
    </w:rPr>
  </w:style>
  <w:style w:type="paragraph" w:styleId="Style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9">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normal1" w:default="1">
    <w:name w:val="normal1"/>
    <w:qFormat/>
    <w:pPr>
      <w:widowControl/>
      <w:suppressAutoHyphens w:val="true"/>
      <w:bidi w:val="0"/>
      <w:spacing w:before="0" w:after="0"/>
      <w:jc w:val="start"/>
    </w:pPr>
    <w:rPr>
      <w:rFonts w:ascii="Calibri" w:hAnsi="Calibri" w:eastAsia="Calibri" w:cs="Calibri"/>
      <w:color w:val="auto"/>
      <w:kern w:val="0"/>
      <w:sz w:val="24"/>
      <w:szCs w:val="24"/>
      <w:lang w:val="ru-RU" w:eastAsia="zh-CN" w:bidi="hi-IN"/>
    </w:rPr>
  </w:style>
  <w:style w:type="paragraph" w:styleId="Title">
    <w:name w:val="Title"/>
    <w:basedOn w:val="normal1"/>
    <w:next w:val="normal1"/>
    <w:qFormat/>
    <w:pPr>
      <w:keepNext w:val="true"/>
      <w:keepLines/>
      <w:spacing w:lineRule="auto" w:line="240" w:before="480" w:after="120"/>
    </w:pPr>
    <w:rPr>
      <w:b/>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color w:val="666666"/>
      <w:sz w:val="48"/>
      <w:szCs w:val="48"/>
    </w:rPr>
  </w:style>
  <w:style w:type="paragraph" w:styleId="Style10">
    <w:name w:val="Колонтитул"/>
    <w:basedOn w:val="Normal"/>
    <w:qFormat/>
    <w:pPr/>
    <w:rPr/>
  </w:style>
  <w:style w:type="paragraph" w:styleId="HeaderandFooter">
    <w:name w:val="Header and Footer"/>
    <w:basedOn w:val="Normal"/>
    <w:qFormat/>
    <w:pPr/>
    <w:rPr/>
  </w:style>
  <w:style w:type="paragraph" w:styleId="Footer">
    <w:name w:val="footer"/>
    <w:basedOn w:val="Style10"/>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k.com/overheartuapse" TargetMode="External"/><Relationship Id="rId3" Type="http://schemas.openxmlformats.org/officeDocument/2006/relationships/hyperlink" Target="https://vk.com/tipich_tuapse" TargetMode="External"/><Relationship Id="rId4" Type="http://schemas.openxmlformats.org/officeDocument/2006/relationships/hyperlink" Target="https://t.me/overheard_in_Tuapse" TargetMode="External"/><Relationship Id="rId5" Type="http://schemas.openxmlformats.org/officeDocument/2006/relationships/hyperlink" Target="https://ok.ru/overheartuapse"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99</TotalTime>
  <Application>EasyOffice/24.8.6.2.0$Windows_X86_64 LibreOffice_project/b863b921dde9b37f4f7ecda0844621ab73f6fe0c</Application>
  <AppVersion>15.0000</AppVersion>
  <Pages>6</Pages>
  <Words>2065</Words>
  <Characters>14790</Characters>
  <CharactersWithSpaces>16687</CharactersWithSpaces>
  <Paragraphs>140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2026-05-29T22:43:43Z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